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3BF" w:rsidRDefault="003B611E" w:rsidP="00A83C58">
      <w:pPr>
        <w:pStyle w:val="Footer"/>
        <w:spacing w:line="276" w:lineRule="auto"/>
        <w:jc w:val="both"/>
        <w:rPr>
          <w:rFonts w:ascii="Arial" w:hAnsi="Arial" w:cs="Arial"/>
          <w:sz w:val="24"/>
          <w:szCs w:val="24"/>
        </w:rPr>
      </w:pPr>
      <w:r>
        <w:rPr>
          <w:rFonts w:ascii="Arial" w:hAnsi="Arial" w:cs="Arial"/>
          <w:noProof/>
          <w:sz w:val="24"/>
          <w:szCs w:val="24"/>
          <w:lang w:val="en-GB"/>
        </w:rPr>
        <w:drawing>
          <wp:anchor distT="0" distB="0" distL="114300" distR="114300" simplePos="0" relativeHeight="251657728" behindDoc="0" locked="0" layoutInCell="1" allowOverlap="1">
            <wp:simplePos x="0" y="0"/>
            <wp:positionH relativeFrom="column">
              <wp:align>center</wp:align>
            </wp:positionH>
            <wp:positionV relativeFrom="paragraph">
              <wp:posOffset>-683895</wp:posOffset>
            </wp:positionV>
            <wp:extent cx="1467485" cy="1714500"/>
            <wp:effectExtent l="0" t="0" r="0" b="0"/>
            <wp:wrapNone/>
            <wp:docPr id="3" name="Picture 3" descr="BWDBC Logo La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DBC Logo Lat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748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3BF" w:rsidRDefault="003E03BF" w:rsidP="00A83C58">
      <w:pPr>
        <w:pStyle w:val="Footer"/>
        <w:spacing w:line="276" w:lineRule="auto"/>
        <w:jc w:val="both"/>
        <w:rPr>
          <w:rFonts w:ascii="Arial" w:hAnsi="Arial" w:cs="Arial"/>
          <w:sz w:val="24"/>
          <w:szCs w:val="24"/>
        </w:rPr>
      </w:pPr>
    </w:p>
    <w:p w:rsidR="003B15A9" w:rsidRDefault="003B15A9" w:rsidP="00A83C58">
      <w:pPr>
        <w:pStyle w:val="Footer"/>
        <w:spacing w:line="276" w:lineRule="auto"/>
        <w:jc w:val="both"/>
        <w:rPr>
          <w:rFonts w:ascii="Arial" w:hAnsi="Arial" w:cs="Arial"/>
          <w:sz w:val="24"/>
          <w:szCs w:val="24"/>
        </w:rPr>
      </w:pPr>
    </w:p>
    <w:p w:rsidR="003E03BF" w:rsidRDefault="003E03BF" w:rsidP="00A83C58">
      <w:pPr>
        <w:pStyle w:val="Footer"/>
        <w:spacing w:line="276" w:lineRule="auto"/>
        <w:jc w:val="both"/>
        <w:rPr>
          <w:rFonts w:ascii="Arial" w:hAnsi="Arial" w:cs="Arial"/>
          <w:sz w:val="24"/>
          <w:szCs w:val="24"/>
        </w:rPr>
      </w:pPr>
    </w:p>
    <w:p w:rsidR="00BD02AA" w:rsidRDefault="00BD02AA" w:rsidP="00A83C58">
      <w:pPr>
        <w:pStyle w:val="Footer"/>
        <w:spacing w:line="276" w:lineRule="auto"/>
        <w:jc w:val="both"/>
        <w:rPr>
          <w:rFonts w:ascii="Arial" w:hAnsi="Arial" w:cs="Arial"/>
          <w:sz w:val="24"/>
          <w:szCs w:val="24"/>
        </w:rPr>
      </w:pPr>
    </w:p>
    <w:p w:rsidR="00BD02AA" w:rsidRDefault="00BF032A" w:rsidP="00A83C58">
      <w:pPr>
        <w:pStyle w:val="Footer"/>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ANNEX D </w:t>
      </w:r>
      <w:bookmarkStart w:id="0" w:name="_GoBack"/>
      <w:bookmarkEnd w:id="0"/>
    </w:p>
    <w:p w:rsidR="00BD02AA" w:rsidRDefault="00BD02AA" w:rsidP="00A83C58">
      <w:pPr>
        <w:pStyle w:val="Footer"/>
        <w:spacing w:line="276" w:lineRule="auto"/>
        <w:jc w:val="both"/>
        <w:rPr>
          <w:rFonts w:ascii="Arial" w:hAnsi="Arial" w:cs="Arial"/>
          <w:sz w:val="24"/>
          <w:szCs w:val="24"/>
        </w:rPr>
      </w:pPr>
    </w:p>
    <w:tbl>
      <w:tblPr>
        <w:tblW w:w="9468" w:type="dxa"/>
        <w:tblLook w:val="01E0" w:firstRow="1" w:lastRow="1" w:firstColumn="1" w:lastColumn="1" w:noHBand="0" w:noVBand="0"/>
      </w:tblPr>
      <w:tblGrid>
        <w:gridCol w:w="4248"/>
        <w:gridCol w:w="1080"/>
        <w:gridCol w:w="4140"/>
      </w:tblGrid>
      <w:tr w:rsidR="00BD02AA" w:rsidRPr="00834364" w:rsidTr="0011009F">
        <w:tc>
          <w:tcPr>
            <w:tcW w:w="4248" w:type="dxa"/>
            <w:shd w:val="clear" w:color="auto" w:fill="auto"/>
          </w:tcPr>
          <w:p w:rsidR="005B734C" w:rsidRDefault="00493294" w:rsidP="003B611E">
            <w:pPr>
              <w:pStyle w:val="Footer"/>
              <w:spacing w:line="276" w:lineRule="auto"/>
              <w:jc w:val="both"/>
              <w:rPr>
                <w:rFonts w:ascii="Arial" w:hAnsi="Arial" w:cs="Arial"/>
                <w:sz w:val="22"/>
                <w:szCs w:val="22"/>
              </w:rPr>
            </w:pPr>
            <w:r>
              <w:rPr>
                <w:rFonts w:ascii="Arial" w:hAnsi="Arial" w:cs="Arial"/>
                <w:sz w:val="22"/>
                <w:szCs w:val="22"/>
              </w:rPr>
              <w:t>Anne-Marie Parkinson</w:t>
            </w:r>
          </w:p>
          <w:p w:rsidR="005B734C" w:rsidRPr="00834364" w:rsidRDefault="00493294" w:rsidP="003B611E">
            <w:pPr>
              <w:pStyle w:val="Footer"/>
              <w:spacing w:line="276" w:lineRule="auto"/>
              <w:jc w:val="both"/>
              <w:rPr>
                <w:rFonts w:ascii="Arial" w:hAnsi="Arial" w:cs="Arial"/>
                <w:sz w:val="22"/>
                <w:szCs w:val="22"/>
              </w:rPr>
            </w:pPr>
            <w:r>
              <w:rPr>
                <w:rFonts w:ascii="Arial" w:hAnsi="Arial" w:cs="Arial"/>
                <w:sz w:val="22"/>
                <w:szCs w:val="22"/>
              </w:rPr>
              <w:t>Investment Programme Manager</w:t>
            </w:r>
          </w:p>
          <w:p w:rsidR="00A83C58" w:rsidRDefault="00493294" w:rsidP="00A83C58">
            <w:pPr>
              <w:pStyle w:val="Footer"/>
              <w:spacing w:line="276" w:lineRule="auto"/>
              <w:jc w:val="both"/>
              <w:rPr>
                <w:rFonts w:ascii="Arial" w:hAnsi="Arial" w:cs="Arial"/>
                <w:sz w:val="22"/>
                <w:szCs w:val="22"/>
              </w:rPr>
            </w:pPr>
            <w:r>
              <w:rPr>
                <w:rFonts w:ascii="Arial" w:hAnsi="Arial" w:cs="Arial"/>
                <w:sz w:val="22"/>
                <w:szCs w:val="22"/>
              </w:rPr>
              <w:t>Lancashire County Council</w:t>
            </w:r>
          </w:p>
          <w:p w:rsidR="00493294" w:rsidRDefault="00493294" w:rsidP="00A83C58">
            <w:pPr>
              <w:pStyle w:val="Footer"/>
              <w:spacing w:line="276" w:lineRule="auto"/>
              <w:jc w:val="both"/>
              <w:rPr>
                <w:rFonts w:ascii="Arial" w:hAnsi="Arial" w:cs="Arial"/>
                <w:sz w:val="22"/>
                <w:szCs w:val="22"/>
              </w:rPr>
            </w:pPr>
            <w:r>
              <w:rPr>
                <w:rFonts w:ascii="Arial" w:hAnsi="Arial" w:cs="Arial"/>
                <w:sz w:val="22"/>
                <w:szCs w:val="22"/>
              </w:rPr>
              <w:t>PO Box 78</w:t>
            </w:r>
          </w:p>
          <w:p w:rsidR="00493294" w:rsidRDefault="00493294" w:rsidP="00A83C58">
            <w:pPr>
              <w:pStyle w:val="Footer"/>
              <w:spacing w:line="276" w:lineRule="auto"/>
              <w:jc w:val="both"/>
              <w:rPr>
                <w:rFonts w:ascii="Arial" w:hAnsi="Arial" w:cs="Arial"/>
                <w:sz w:val="22"/>
                <w:szCs w:val="22"/>
              </w:rPr>
            </w:pPr>
            <w:r>
              <w:rPr>
                <w:rFonts w:ascii="Arial" w:hAnsi="Arial" w:cs="Arial"/>
                <w:sz w:val="22"/>
                <w:szCs w:val="22"/>
              </w:rPr>
              <w:t>County Hall</w:t>
            </w:r>
          </w:p>
          <w:p w:rsidR="00493294" w:rsidRPr="00834364" w:rsidRDefault="00493294" w:rsidP="00A83C58">
            <w:pPr>
              <w:pStyle w:val="Footer"/>
              <w:spacing w:line="276" w:lineRule="auto"/>
              <w:jc w:val="both"/>
              <w:rPr>
                <w:rFonts w:ascii="Arial" w:hAnsi="Arial" w:cs="Arial"/>
                <w:sz w:val="22"/>
                <w:szCs w:val="22"/>
              </w:rPr>
            </w:pPr>
            <w:r>
              <w:rPr>
                <w:rFonts w:ascii="Arial" w:hAnsi="Arial" w:cs="Arial"/>
                <w:sz w:val="22"/>
                <w:szCs w:val="22"/>
              </w:rPr>
              <w:t>Preston PR1 8XJ</w:t>
            </w:r>
          </w:p>
        </w:tc>
        <w:tc>
          <w:tcPr>
            <w:tcW w:w="1080" w:type="dxa"/>
            <w:shd w:val="clear" w:color="auto" w:fill="auto"/>
          </w:tcPr>
          <w:p w:rsidR="00BD02AA" w:rsidRPr="00834364" w:rsidRDefault="00BD02AA" w:rsidP="00A83C58">
            <w:pPr>
              <w:pStyle w:val="Footer"/>
              <w:spacing w:line="276" w:lineRule="auto"/>
              <w:jc w:val="both"/>
              <w:rPr>
                <w:rFonts w:ascii="Arial" w:hAnsi="Arial" w:cs="Arial"/>
                <w:sz w:val="22"/>
                <w:szCs w:val="22"/>
              </w:rPr>
            </w:pPr>
          </w:p>
        </w:tc>
        <w:tc>
          <w:tcPr>
            <w:tcW w:w="4140" w:type="dxa"/>
            <w:shd w:val="clear" w:color="auto" w:fill="auto"/>
          </w:tcPr>
          <w:p w:rsidR="00BD02AA" w:rsidRPr="00834364" w:rsidRDefault="00BD02AA" w:rsidP="00A83C58">
            <w:pPr>
              <w:pStyle w:val="Footer"/>
              <w:spacing w:line="276" w:lineRule="auto"/>
              <w:jc w:val="both"/>
              <w:rPr>
                <w:rFonts w:ascii="Arial" w:hAnsi="Arial" w:cs="Arial"/>
                <w:sz w:val="22"/>
                <w:szCs w:val="22"/>
              </w:rPr>
            </w:pPr>
            <w:r w:rsidRPr="00834364">
              <w:rPr>
                <w:rFonts w:ascii="Arial" w:hAnsi="Arial" w:cs="Arial"/>
                <w:sz w:val="22"/>
                <w:szCs w:val="22"/>
              </w:rPr>
              <w:t>Date:</w:t>
            </w:r>
            <w:r w:rsidR="00B02360" w:rsidRPr="00834364">
              <w:rPr>
                <w:rFonts w:ascii="Arial" w:hAnsi="Arial" w:cs="Arial"/>
                <w:sz w:val="22"/>
                <w:szCs w:val="22"/>
              </w:rPr>
              <w:t xml:space="preserve"> </w:t>
            </w:r>
            <w:r w:rsidR="007726A5">
              <w:rPr>
                <w:rFonts w:ascii="Arial" w:hAnsi="Arial" w:cs="Arial"/>
                <w:sz w:val="22"/>
                <w:szCs w:val="22"/>
              </w:rPr>
              <w:t>10</w:t>
            </w:r>
            <w:r w:rsidR="007726A5" w:rsidRPr="007726A5">
              <w:rPr>
                <w:rFonts w:ascii="Arial" w:hAnsi="Arial" w:cs="Arial"/>
                <w:sz w:val="22"/>
                <w:szCs w:val="22"/>
                <w:vertAlign w:val="superscript"/>
              </w:rPr>
              <w:t>th</w:t>
            </w:r>
            <w:r w:rsidR="007726A5">
              <w:rPr>
                <w:rFonts w:ascii="Arial" w:hAnsi="Arial" w:cs="Arial"/>
                <w:sz w:val="22"/>
                <w:szCs w:val="22"/>
              </w:rPr>
              <w:t xml:space="preserve"> December </w:t>
            </w:r>
            <w:r w:rsidR="00493294">
              <w:rPr>
                <w:rFonts w:ascii="Arial" w:hAnsi="Arial" w:cs="Arial"/>
                <w:sz w:val="22"/>
                <w:szCs w:val="22"/>
              </w:rPr>
              <w:t>2019</w:t>
            </w:r>
          </w:p>
          <w:p w:rsidR="00BD02AA" w:rsidRDefault="00BD02AA" w:rsidP="00A83C58">
            <w:pPr>
              <w:pStyle w:val="Footer"/>
              <w:spacing w:line="276" w:lineRule="auto"/>
              <w:jc w:val="both"/>
              <w:rPr>
                <w:rFonts w:ascii="Arial" w:hAnsi="Arial" w:cs="Arial"/>
                <w:sz w:val="22"/>
                <w:szCs w:val="22"/>
              </w:rPr>
            </w:pPr>
            <w:r w:rsidRPr="00834364">
              <w:rPr>
                <w:rFonts w:ascii="Arial" w:hAnsi="Arial" w:cs="Arial"/>
                <w:sz w:val="22"/>
                <w:szCs w:val="22"/>
              </w:rPr>
              <w:t>Our Ref:</w:t>
            </w:r>
            <w:r w:rsidR="00B62B3D">
              <w:rPr>
                <w:rFonts w:ascii="Arial" w:hAnsi="Arial" w:cs="Arial"/>
                <w:sz w:val="22"/>
                <w:szCs w:val="22"/>
              </w:rPr>
              <w:t xml:space="preserve"> G&amp;D</w:t>
            </w:r>
            <w:r w:rsidR="00D37465" w:rsidRPr="00834364">
              <w:rPr>
                <w:rFonts w:ascii="Arial" w:hAnsi="Arial" w:cs="Arial"/>
                <w:sz w:val="22"/>
                <w:szCs w:val="22"/>
              </w:rPr>
              <w:t>/P</w:t>
            </w:r>
            <w:r w:rsidR="00B62B3D">
              <w:rPr>
                <w:rFonts w:ascii="Arial" w:hAnsi="Arial" w:cs="Arial"/>
                <w:sz w:val="22"/>
                <w:szCs w:val="22"/>
              </w:rPr>
              <w:t>/</w:t>
            </w:r>
            <w:r w:rsidR="00493294">
              <w:rPr>
                <w:rFonts w:ascii="Arial" w:hAnsi="Arial" w:cs="Arial"/>
                <w:sz w:val="22"/>
                <w:szCs w:val="22"/>
              </w:rPr>
              <w:t>GP/LGF/SEB</w:t>
            </w:r>
          </w:p>
          <w:p w:rsidR="005B734C" w:rsidRPr="00834364" w:rsidRDefault="00B62B3D" w:rsidP="00A83C58">
            <w:pPr>
              <w:pStyle w:val="Footer"/>
              <w:spacing w:line="276" w:lineRule="auto"/>
              <w:jc w:val="both"/>
              <w:rPr>
                <w:rFonts w:ascii="Arial" w:hAnsi="Arial" w:cs="Arial"/>
                <w:sz w:val="22"/>
                <w:szCs w:val="22"/>
              </w:rPr>
            </w:pPr>
            <w:r>
              <w:rPr>
                <w:rFonts w:ascii="Arial" w:hAnsi="Arial" w:cs="Arial"/>
                <w:sz w:val="22"/>
                <w:szCs w:val="22"/>
              </w:rPr>
              <w:t xml:space="preserve">Your Ref: </w:t>
            </w:r>
          </w:p>
          <w:p w:rsidR="00BD02AA" w:rsidRPr="00834364" w:rsidRDefault="00BD02AA" w:rsidP="00A83C58">
            <w:pPr>
              <w:pStyle w:val="Footer"/>
              <w:spacing w:line="276" w:lineRule="auto"/>
              <w:jc w:val="both"/>
              <w:rPr>
                <w:rFonts w:ascii="Arial" w:hAnsi="Arial" w:cs="Arial"/>
                <w:sz w:val="22"/>
                <w:szCs w:val="22"/>
              </w:rPr>
            </w:pPr>
            <w:r w:rsidRPr="00834364">
              <w:rPr>
                <w:rFonts w:ascii="Arial" w:hAnsi="Arial" w:cs="Arial"/>
                <w:sz w:val="22"/>
                <w:szCs w:val="22"/>
              </w:rPr>
              <w:t xml:space="preserve">Please ask for: </w:t>
            </w:r>
            <w:r w:rsidR="009D73E5">
              <w:rPr>
                <w:rFonts w:ascii="Arial" w:hAnsi="Arial" w:cs="Arial"/>
                <w:sz w:val="22"/>
                <w:szCs w:val="22"/>
              </w:rPr>
              <w:t>Gavin Prescott</w:t>
            </w:r>
          </w:p>
          <w:p w:rsidR="00BD02AA" w:rsidRPr="00834364" w:rsidRDefault="00BD02AA" w:rsidP="00A83C58">
            <w:pPr>
              <w:pStyle w:val="Footer"/>
              <w:spacing w:line="276" w:lineRule="auto"/>
              <w:jc w:val="both"/>
              <w:rPr>
                <w:rFonts w:ascii="Arial" w:hAnsi="Arial" w:cs="Arial"/>
                <w:sz w:val="22"/>
                <w:szCs w:val="22"/>
              </w:rPr>
            </w:pPr>
            <w:r w:rsidRPr="00834364">
              <w:rPr>
                <w:rFonts w:ascii="Arial" w:hAnsi="Arial" w:cs="Arial"/>
                <w:sz w:val="22"/>
                <w:szCs w:val="22"/>
              </w:rPr>
              <w:t>Direct Dial: (01254) 58</w:t>
            </w:r>
            <w:r w:rsidR="009D73E5">
              <w:rPr>
                <w:rFonts w:ascii="Arial" w:hAnsi="Arial" w:cs="Arial"/>
                <w:sz w:val="22"/>
                <w:szCs w:val="22"/>
              </w:rPr>
              <w:t>5694</w:t>
            </w:r>
          </w:p>
          <w:p w:rsidR="00BD02AA" w:rsidRPr="00834364" w:rsidRDefault="00BD02AA" w:rsidP="00A83C58">
            <w:pPr>
              <w:pStyle w:val="Footer"/>
              <w:tabs>
                <w:tab w:val="left" w:pos="5760"/>
                <w:tab w:val="left" w:pos="6660"/>
              </w:tabs>
              <w:spacing w:line="276" w:lineRule="auto"/>
              <w:ind w:right="-688"/>
              <w:jc w:val="both"/>
              <w:rPr>
                <w:rFonts w:ascii="Arial" w:hAnsi="Arial" w:cs="Arial"/>
                <w:sz w:val="22"/>
                <w:szCs w:val="22"/>
              </w:rPr>
            </w:pPr>
            <w:r w:rsidRPr="00834364">
              <w:rPr>
                <w:rFonts w:ascii="Arial" w:hAnsi="Arial" w:cs="Arial"/>
                <w:sz w:val="22"/>
                <w:szCs w:val="22"/>
              </w:rPr>
              <w:t xml:space="preserve">Email: </w:t>
            </w:r>
            <w:r w:rsidR="00513C54" w:rsidRPr="00834364">
              <w:rPr>
                <w:rFonts w:ascii="Arial" w:hAnsi="Arial" w:cs="Arial"/>
                <w:sz w:val="22"/>
                <w:szCs w:val="22"/>
              </w:rPr>
              <w:t>planning@blackburn.gov.uk</w:t>
            </w:r>
          </w:p>
          <w:p w:rsidR="00BD02AA" w:rsidRPr="00834364" w:rsidRDefault="00BD02AA" w:rsidP="00A83C58">
            <w:pPr>
              <w:pStyle w:val="Footer"/>
              <w:tabs>
                <w:tab w:val="left" w:pos="5760"/>
                <w:tab w:val="left" w:pos="6660"/>
              </w:tabs>
              <w:spacing w:line="276" w:lineRule="auto"/>
              <w:ind w:right="-688"/>
              <w:jc w:val="both"/>
              <w:rPr>
                <w:rFonts w:ascii="Arial" w:hAnsi="Arial" w:cs="Arial"/>
                <w:sz w:val="22"/>
                <w:szCs w:val="22"/>
              </w:rPr>
            </w:pPr>
          </w:p>
          <w:p w:rsidR="00BD02AA" w:rsidRPr="00834364" w:rsidRDefault="00BD02AA" w:rsidP="00A83C58">
            <w:pPr>
              <w:pStyle w:val="Footer"/>
              <w:spacing w:line="276" w:lineRule="auto"/>
              <w:jc w:val="both"/>
              <w:rPr>
                <w:rFonts w:ascii="Arial" w:hAnsi="Arial" w:cs="Arial"/>
                <w:sz w:val="22"/>
                <w:szCs w:val="22"/>
              </w:rPr>
            </w:pPr>
          </w:p>
        </w:tc>
      </w:tr>
    </w:tbl>
    <w:p w:rsidR="00DC42AF" w:rsidRDefault="003E03BF" w:rsidP="00A83C58">
      <w:pPr>
        <w:pStyle w:val="Footer"/>
        <w:tabs>
          <w:tab w:val="left" w:pos="5760"/>
          <w:tab w:val="left" w:pos="6660"/>
        </w:tabs>
        <w:spacing w:line="276" w:lineRule="auto"/>
        <w:ind w:right="-688"/>
        <w:jc w:val="both"/>
        <w:rPr>
          <w:rFonts w:ascii="Arial" w:hAnsi="Arial" w:cs="Arial"/>
          <w:sz w:val="22"/>
          <w:szCs w:val="22"/>
          <w:lang w:val="en-GB"/>
        </w:rPr>
      </w:pPr>
      <w:r w:rsidRPr="00834364">
        <w:rPr>
          <w:rFonts w:ascii="Arial" w:hAnsi="Arial" w:cs="Arial"/>
          <w:sz w:val="22"/>
          <w:szCs w:val="22"/>
          <w:lang w:val="en-GB"/>
        </w:rPr>
        <w:t>Dear</w:t>
      </w:r>
      <w:r w:rsidR="005B734C">
        <w:rPr>
          <w:rFonts w:ascii="Arial" w:hAnsi="Arial" w:cs="Arial"/>
          <w:sz w:val="22"/>
          <w:szCs w:val="22"/>
          <w:lang w:val="en-GB"/>
        </w:rPr>
        <w:t xml:space="preserve"> </w:t>
      </w:r>
      <w:r w:rsidR="00493294">
        <w:rPr>
          <w:rFonts w:ascii="Arial" w:hAnsi="Arial" w:cs="Arial"/>
          <w:sz w:val="22"/>
          <w:szCs w:val="22"/>
          <w:lang w:val="en-GB"/>
        </w:rPr>
        <w:t>Anne-Marie</w:t>
      </w:r>
      <w:r w:rsidR="00982AB6">
        <w:rPr>
          <w:rFonts w:ascii="Arial" w:hAnsi="Arial" w:cs="Arial"/>
          <w:sz w:val="22"/>
          <w:szCs w:val="22"/>
          <w:lang w:val="en-GB"/>
        </w:rPr>
        <w:t>,</w:t>
      </w:r>
      <w:r w:rsidR="00D877AA" w:rsidRPr="00834364">
        <w:rPr>
          <w:rFonts w:ascii="Arial" w:hAnsi="Arial" w:cs="Arial"/>
          <w:sz w:val="22"/>
          <w:szCs w:val="22"/>
          <w:lang w:val="en-GB"/>
        </w:rPr>
        <w:t xml:space="preserve"> </w:t>
      </w:r>
    </w:p>
    <w:p w:rsidR="005B734C" w:rsidRDefault="005B734C" w:rsidP="00A83C58">
      <w:pPr>
        <w:pStyle w:val="Footer"/>
        <w:tabs>
          <w:tab w:val="left" w:pos="5760"/>
          <w:tab w:val="left" w:pos="6660"/>
        </w:tabs>
        <w:spacing w:line="276" w:lineRule="auto"/>
        <w:ind w:right="-688"/>
        <w:jc w:val="both"/>
        <w:rPr>
          <w:rFonts w:ascii="Arial" w:hAnsi="Arial" w:cs="Arial"/>
          <w:sz w:val="22"/>
          <w:szCs w:val="22"/>
          <w:lang w:val="en-GB"/>
        </w:rPr>
      </w:pPr>
    </w:p>
    <w:p w:rsidR="00AD4AED" w:rsidRPr="00AD4AED" w:rsidRDefault="00493294" w:rsidP="00A83C58">
      <w:pPr>
        <w:pStyle w:val="Footer"/>
        <w:tabs>
          <w:tab w:val="left" w:pos="5760"/>
          <w:tab w:val="left" w:pos="6660"/>
        </w:tabs>
        <w:spacing w:line="276" w:lineRule="auto"/>
        <w:ind w:right="-688"/>
        <w:jc w:val="both"/>
        <w:rPr>
          <w:rFonts w:ascii="Arial" w:hAnsi="Arial" w:cs="Arial"/>
          <w:b/>
          <w:sz w:val="22"/>
          <w:szCs w:val="22"/>
          <w:lang w:val="en-GB"/>
        </w:rPr>
      </w:pPr>
      <w:r>
        <w:rPr>
          <w:rFonts w:ascii="Arial" w:hAnsi="Arial" w:cs="Arial"/>
          <w:b/>
          <w:sz w:val="22"/>
          <w:szCs w:val="22"/>
          <w:lang w:val="en-GB"/>
        </w:rPr>
        <w:t>Local Growth Fund: Strategic Outline Business Case (SOBC) – South East Blackburn:</w:t>
      </w:r>
    </w:p>
    <w:p w:rsidR="00AD4AED" w:rsidRDefault="00AD4AED" w:rsidP="00A83C58">
      <w:pPr>
        <w:pStyle w:val="Footer"/>
        <w:tabs>
          <w:tab w:val="left" w:pos="5760"/>
          <w:tab w:val="left" w:pos="6660"/>
        </w:tabs>
        <w:spacing w:line="276" w:lineRule="auto"/>
        <w:ind w:right="-688"/>
        <w:jc w:val="both"/>
        <w:rPr>
          <w:rFonts w:ascii="Arial" w:hAnsi="Arial" w:cs="Arial"/>
          <w:sz w:val="22"/>
          <w:szCs w:val="22"/>
          <w:lang w:val="en-GB"/>
        </w:rPr>
      </w:pPr>
    </w:p>
    <w:p w:rsidR="00B62B3D" w:rsidRDefault="00493294" w:rsidP="00AD4AED">
      <w:pPr>
        <w:pStyle w:val="Footer"/>
        <w:tabs>
          <w:tab w:val="left" w:pos="5760"/>
          <w:tab w:val="left" w:pos="6660"/>
        </w:tabs>
        <w:spacing w:line="276" w:lineRule="auto"/>
        <w:ind w:right="-688"/>
        <w:jc w:val="both"/>
        <w:rPr>
          <w:rFonts w:ascii="Arial" w:hAnsi="Arial" w:cs="Arial"/>
          <w:sz w:val="22"/>
          <w:szCs w:val="22"/>
          <w:lang w:val="en-GB"/>
        </w:rPr>
      </w:pPr>
      <w:r>
        <w:rPr>
          <w:rFonts w:ascii="Arial" w:hAnsi="Arial" w:cs="Arial"/>
          <w:sz w:val="22"/>
          <w:szCs w:val="22"/>
          <w:lang w:val="en-GB"/>
        </w:rPr>
        <w:t xml:space="preserve">I am writing to clarify the Council’s position from a planning </w:t>
      </w:r>
      <w:r w:rsidR="00E95510">
        <w:rPr>
          <w:rFonts w:ascii="Arial" w:hAnsi="Arial" w:cs="Arial"/>
          <w:sz w:val="22"/>
          <w:szCs w:val="22"/>
          <w:lang w:val="en-GB"/>
        </w:rPr>
        <w:t>perspective in relation to</w:t>
      </w:r>
      <w:r>
        <w:rPr>
          <w:rFonts w:ascii="Arial" w:hAnsi="Arial" w:cs="Arial"/>
          <w:sz w:val="22"/>
          <w:szCs w:val="22"/>
          <w:lang w:val="en-GB"/>
        </w:rPr>
        <w:t xml:space="preserve"> the development of key strategic housing and employment sites to the South East Blackburn Scheme.</w:t>
      </w:r>
    </w:p>
    <w:p w:rsidR="00493294" w:rsidRDefault="00493294" w:rsidP="00AD4AED">
      <w:pPr>
        <w:pStyle w:val="Footer"/>
        <w:tabs>
          <w:tab w:val="left" w:pos="5760"/>
          <w:tab w:val="left" w:pos="6660"/>
        </w:tabs>
        <w:spacing w:line="276" w:lineRule="auto"/>
        <w:ind w:right="-688"/>
        <w:jc w:val="both"/>
        <w:rPr>
          <w:rFonts w:ascii="Arial" w:hAnsi="Arial" w:cs="Arial"/>
          <w:sz w:val="22"/>
          <w:szCs w:val="22"/>
          <w:lang w:val="en-GB"/>
        </w:rPr>
      </w:pPr>
    </w:p>
    <w:p w:rsidR="00493294" w:rsidRDefault="003C6CAF" w:rsidP="00AD4AED">
      <w:pPr>
        <w:pStyle w:val="Footer"/>
        <w:tabs>
          <w:tab w:val="left" w:pos="5760"/>
          <w:tab w:val="left" w:pos="6660"/>
        </w:tabs>
        <w:spacing w:line="276" w:lineRule="auto"/>
        <w:ind w:right="-688"/>
        <w:jc w:val="both"/>
        <w:rPr>
          <w:rFonts w:ascii="Arial" w:hAnsi="Arial" w:cs="Arial"/>
          <w:sz w:val="22"/>
          <w:szCs w:val="22"/>
          <w:lang w:val="en-GB"/>
        </w:rPr>
      </w:pPr>
      <w:r>
        <w:rPr>
          <w:rFonts w:ascii="Arial" w:hAnsi="Arial" w:cs="Arial"/>
          <w:sz w:val="22"/>
          <w:szCs w:val="22"/>
          <w:lang w:val="en-GB"/>
        </w:rPr>
        <w:t>Within South East Blackburn there are a number of strategic employm</w:t>
      </w:r>
      <w:r w:rsidR="007726A5">
        <w:rPr>
          <w:rFonts w:ascii="Arial" w:hAnsi="Arial" w:cs="Arial"/>
          <w:sz w:val="22"/>
          <w:szCs w:val="22"/>
          <w:lang w:val="en-GB"/>
        </w:rPr>
        <w:t xml:space="preserve">ent and housing sites </w:t>
      </w:r>
      <w:r>
        <w:rPr>
          <w:rFonts w:ascii="Arial" w:hAnsi="Arial" w:cs="Arial"/>
          <w:sz w:val="22"/>
          <w:szCs w:val="22"/>
          <w:lang w:val="en-GB"/>
        </w:rPr>
        <w:t>allocated within the adopted Blackburn With Darwen Borough Local Plan Part 2</w:t>
      </w:r>
      <w:r w:rsidR="00EB124A">
        <w:rPr>
          <w:rFonts w:ascii="Arial" w:hAnsi="Arial" w:cs="Arial"/>
          <w:sz w:val="22"/>
          <w:szCs w:val="22"/>
          <w:lang w:val="en-GB"/>
        </w:rPr>
        <w:t xml:space="preserve"> (LPP2)</w:t>
      </w:r>
      <w:r>
        <w:rPr>
          <w:rFonts w:ascii="Arial" w:hAnsi="Arial" w:cs="Arial"/>
          <w:sz w:val="22"/>
          <w:szCs w:val="22"/>
          <w:lang w:val="en-GB"/>
        </w:rPr>
        <w:t xml:space="preserve"> (December 2015), which are adjacent to or close to the identified highway improvements.  In allocating the employment sites under Policy 13 and housing sites under Policy 16 of the said Plan, the local planning authority recognised the need for future investment in transport infrastructure to accommodate pressure from the new development, and to unlock areas for development to take place</w:t>
      </w:r>
      <w:r w:rsidR="008147E0">
        <w:rPr>
          <w:rFonts w:ascii="Arial" w:hAnsi="Arial" w:cs="Arial"/>
          <w:sz w:val="22"/>
          <w:szCs w:val="22"/>
          <w:lang w:val="en-GB"/>
        </w:rPr>
        <w:t xml:space="preserve"> (explanation paragraph 8.2 associated with Policy 45 “Major Road Schemes” </w:t>
      </w:r>
      <w:r w:rsidR="00EB124A">
        <w:rPr>
          <w:rFonts w:ascii="Arial" w:hAnsi="Arial" w:cs="Arial"/>
          <w:sz w:val="22"/>
          <w:szCs w:val="22"/>
          <w:lang w:val="en-GB"/>
        </w:rPr>
        <w:t>–</w:t>
      </w:r>
      <w:r w:rsidR="008147E0">
        <w:rPr>
          <w:rFonts w:ascii="Arial" w:hAnsi="Arial" w:cs="Arial"/>
          <w:sz w:val="22"/>
          <w:szCs w:val="22"/>
          <w:lang w:val="en-GB"/>
        </w:rPr>
        <w:t xml:space="preserve"> </w:t>
      </w:r>
      <w:r w:rsidR="00EB124A">
        <w:rPr>
          <w:rFonts w:ascii="Arial" w:hAnsi="Arial" w:cs="Arial"/>
          <w:sz w:val="22"/>
          <w:szCs w:val="22"/>
          <w:lang w:val="en-GB"/>
        </w:rPr>
        <w:t>LPP2)</w:t>
      </w:r>
      <w:r>
        <w:rPr>
          <w:rFonts w:ascii="Arial" w:hAnsi="Arial" w:cs="Arial"/>
          <w:sz w:val="22"/>
          <w:szCs w:val="22"/>
          <w:lang w:val="en-GB"/>
        </w:rPr>
        <w:t xml:space="preserve">. </w:t>
      </w:r>
      <w:r w:rsidR="00EB124A">
        <w:rPr>
          <w:rFonts w:ascii="Arial" w:hAnsi="Arial" w:cs="Arial"/>
          <w:sz w:val="22"/>
          <w:szCs w:val="22"/>
          <w:lang w:val="en-GB"/>
        </w:rPr>
        <w:t xml:space="preserve"> Policy 45 identifies Blackamoor Road as one of five major road schemes defined in the adopted LPP2. Furthermore, where future </w:t>
      </w:r>
      <w:r>
        <w:rPr>
          <w:rFonts w:ascii="Arial" w:hAnsi="Arial" w:cs="Arial"/>
          <w:sz w:val="22"/>
          <w:szCs w:val="22"/>
          <w:lang w:val="en-GB"/>
        </w:rPr>
        <w:t>investment takes the form of new or improved road links, it was also recognised</w:t>
      </w:r>
      <w:r w:rsidR="00EB124A">
        <w:rPr>
          <w:rFonts w:ascii="Arial" w:hAnsi="Arial" w:cs="Arial"/>
          <w:sz w:val="22"/>
          <w:szCs w:val="22"/>
          <w:lang w:val="en-GB"/>
        </w:rPr>
        <w:t xml:space="preserve"> by virtue of Policy 45,</w:t>
      </w:r>
      <w:r>
        <w:rPr>
          <w:rFonts w:ascii="Arial" w:hAnsi="Arial" w:cs="Arial"/>
          <w:sz w:val="22"/>
          <w:szCs w:val="22"/>
          <w:lang w:val="en-GB"/>
        </w:rPr>
        <w:t xml:space="preserve"> that there is a need to ensure that new development does not affect the proposed route of the road. </w:t>
      </w:r>
    </w:p>
    <w:p w:rsidR="003C6CAF" w:rsidRDefault="003C6CAF" w:rsidP="00AD4AED">
      <w:pPr>
        <w:pStyle w:val="Footer"/>
        <w:tabs>
          <w:tab w:val="left" w:pos="5760"/>
          <w:tab w:val="left" w:pos="6660"/>
        </w:tabs>
        <w:spacing w:line="276" w:lineRule="auto"/>
        <w:ind w:right="-688"/>
        <w:jc w:val="both"/>
        <w:rPr>
          <w:rFonts w:ascii="Arial" w:hAnsi="Arial" w:cs="Arial"/>
          <w:sz w:val="22"/>
          <w:szCs w:val="22"/>
          <w:lang w:val="en-GB"/>
        </w:rPr>
      </w:pPr>
    </w:p>
    <w:p w:rsidR="003C6CAF" w:rsidRDefault="003C6CAF" w:rsidP="00AD4AED">
      <w:pPr>
        <w:pStyle w:val="Footer"/>
        <w:tabs>
          <w:tab w:val="left" w:pos="5760"/>
          <w:tab w:val="left" w:pos="6660"/>
        </w:tabs>
        <w:spacing w:line="276" w:lineRule="auto"/>
        <w:ind w:right="-688"/>
        <w:jc w:val="both"/>
        <w:rPr>
          <w:rFonts w:ascii="Arial" w:hAnsi="Arial" w:cs="Arial"/>
          <w:sz w:val="22"/>
          <w:szCs w:val="22"/>
          <w:lang w:val="en-GB"/>
        </w:rPr>
      </w:pPr>
      <w:r>
        <w:rPr>
          <w:rFonts w:ascii="Arial" w:hAnsi="Arial" w:cs="Arial"/>
          <w:sz w:val="22"/>
          <w:szCs w:val="22"/>
          <w:lang w:val="en-GB"/>
        </w:rPr>
        <w:t>The proposed scheme is aligned with new development plots identified (as shown on the Adopted Policies Map), and aims to unlock the economic potential of the sites and encourage the provision of new quality buildings and spaces.   There are a number of sites adjacent to the new highway improvements that have been identified for development within the Council’s Adopted Local Plan, these are:</w:t>
      </w:r>
    </w:p>
    <w:p w:rsidR="003C6CAF" w:rsidRDefault="003C6CAF" w:rsidP="00AD4AED">
      <w:pPr>
        <w:pStyle w:val="Footer"/>
        <w:tabs>
          <w:tab w:val="left" w:pos="5760"/>
          <w:tab w:val="left" w:pos="6660"/>
        </w:tabs>
        <w:spacing w:line="276" w:lineRule="auto"/>
        <w:ind w:right="-688"/>
        <w:jc w:val="both"/>
        <w:rPr>
          <w:rFonts w:ascii="Arial" w:hAnsi="Arial" w:cs="Arial"/>
          <w:sz w:val="22"/>
          <w:szCs w:val="22"/>
          <w:lang w:val="en-GB"/>
        </w:rPr>
      </w:pPr>
    </w:p>
    <w:p w:rsidR="003C6CAF" w:rsidRPr="003C6CAF" w:rsidRDefault="003C6CAF" w:rsidP="00AD4AED">
      <w:pPr>
        <w:pStyle w:val="Footer"/>
        <w:tabs>
          <w:tab w:val="left" w:pos="5760"/>
          <w:tab w:val="left" w:pos="6660"/>
        </w:tabs>
        <w:spacing w:line="276" w:lineRule="auto"/>
        <w:ind w:right="-688"/>
        <w:jc w:val="both"/>
        <w:rPr>
          <w:rFonts w:ascii="Arial" w:hAnsi="Arial" w:cs="Arial"/>
          <w:sz w:val="22"/>
          <w:szCs w:val="22"/>
          <w:u w:val="single"/>
          <w:lang w:val="en-GB"/>
        </w:rPr>
      </w:pPr>
      <w:r w:rsidRPr="003C6CAF">
        <w:rPr>
          <w:rFonts w:ascii="Arial" w:hAnsi="Arial" w:cs="Arial"/>
          <w:sz w:val="22"/>
          <w:szCs w:val="22"/>
          <w:u w:val="single"/>
          <w:lang w:val="en-GB"/>
        </w:rPr>
        <w:t>Employment Sites:</w:t>
      </w:r>
    </w:p>
    <w:p w:rsidR="003C6CAF" w:rsidRDefault="003C6CAF" w:rsidP="003C6CAF">
      <w:pPr>
        <w:pStyle w:val="Footer"/>
        <w:numPr>
          <w:ilvl w:val="0"/>
          <w:numId w:val="13"/>
        </w:numPr>
        <w:tabs>
          <w:tab w:val="left" w:pos="5760"/>
          <w:tab w:val="left" w:pos="6660"/>
        </w:tabs>
        <w:spacing w:line="276" w:lineRule="auto"/>
        <w:ind w:right="-688"/>
        <w:jc w:val="both"/>
        <w:rPr>
          <w:rFonts w:ascii="Arial" w:hAnsi="Arial" w:cs="Arial"/>
          <w:sz w:val="22"/>
          <w:szCs w:val="22"/>
          <w:lang w:val="en-GB"/>
        </w:rPr>
      </w:pPr>
      <w:r>
        <w:rPr>
          <w:rFonts w:ascii="Arial" w:hAnsi="Arial" w:cs="Arial"/>
          <w:sz w:val="22"/>
          <w:szCs w:val="22"/>
          <w:lang w:val="en-GB"/>
        </w:rPr>
        <w:t>Site 13/6 Evolution Park, Shadsworth Road, Blackburn</w:t>
      </w:r>
    </w:p>
    <w:p w:rsidR="003C6CAF" w:rsidRDefault="003C6CAF" w:rsidP="003C6CAF">
      <w:pPr>
        <w:pStyle w:val="Footer"/>
        <w:numPr>
          <w:ilvl w:val="0"/>
          <w:numId w:val="13"/>
        </w:numPr>
        <w:tabs>
          <w:tab w:val="left" w:pos="5760"/>
          <w:tab w:val="left" w:pos="6660"/>
        </w:tabs>
        <w:spacing w:line="276" w:lineRule="auto"/>
        <w:ind w:right="-688"/>
        <w:jc w:val="both"/>
        <w:rPr>
          <w:rFonts w:ascii="Arial" w:hAnsi="Arial" w:cs="Arial"/>
          <w:sz w:val="22"/>
          <w:szCs w:val="22"/>
          <w:lang w:val="en-GB"/>
        </w:rPr>
      </w:pPr>
      <w:r>
        <w:rPr>
          <w:rFonts w:ascii="Arial" w:hAnsi="Arial" w:cs="Arial"/>
          <w:sz w:val="22"/>
          <w:szCs w:val="22"/>
          <w:lang w:val="en-GB"/>
        </w:rPr>
        <w:t>Site 13/7 Plot C, Shadsworth Business Park, Blackburn</w:t>
      </w:r>
    </w:p>
    <w:p w:rsidR="003C6CAF" w:rsidRDefault="003C6CAF" w:rsidP="003C6CAF">
      <w:pPr>
        <w:pStyle w:val="Footer"/>
        <w:numPr>
          <w:ilvl w:val="0"/>
          <w:numId w:val="13"/>
        </w:numPr>
        <w:tabs>
          <w:tab w:val="left" w:pos="5760"/>
          <w:tab w:val="left" w:pos="6660"/>
        </w:tabs>
        <w:spacing w:line="276" w:lineRule="auto"/>
        <w:ind w:right="-688"/>
        <w:jc w:val="both"/>
        <w:rPr>
          <w:rFonts w:ascii="Arial" w:hAnsi="Arial" w:cs="Arial"/>
          <w:sz w:val="22"/>
          <w:szCs w:val="22"/>
          <w:lang w:val="en-GB"/>
        </w:rPr>
      </w:pPr>
      <w:r>
        <w:rPr>
          <w:rFonts w:ascii="Arial" w:hAnsi="Arial" w:cs="Arial"/>
          <w:sz w:val="22"/>
          <w:szCs w:val="22"/>
          <w:lang w:val="en-GB"/>
        </w:rPr>
        <w:t>Site 13/8 Waterside Employment Site, Haslingden Road, Blackburn</w:t>
      </w:r>
    </w:p>
    <w:p w:rsidR="003C6CAF" w:rsidRDefault="003C6CAF" w:rsidP="003C6CAF">
      <w:pPr>
        <w:pStyle w:val="Footer"/>
        <w:numPr>
          <w:ilvl w:val="0"/>
          <w:numId w:val="13"/>
        </w:numPr>
        <w:tabs>
          <w:tab w:val="left" w:pos="5760"/>
          <w:tab w:val="left" w:pos="6660"/>
        </w:tabs>
        <w:spacing w:line="276" w:lineRule="auto"/>
        <w:ind w:right="-688"/>
        <w:jc w:val="both"/>
        <w:rPr>
          <w:rFonts w:ascii="Arial" w:hAnsi="Arial" w:cs="Arial"/>
          <w:sz w:val="22"/>
          <w:szCs w:val="22"/>
          <w:lang w:val="en-GB"/>
        </w:rPr>
      </w:pPr>
      <w:r>
        <w:rPr>
          <w:rFonts w:ascii="Arial" w:hAnsi="Arial" w:cs="Arial"/>
          <w:sz w:val="22"/>
          <w:szCs w:val="22"/>
          <w:lang w:val="en-GB"/>
        </w:rPr>
        <w:t>Site 13/9 Premier Way, Walker Park, Blackburn.</w:t>
      </w:r>
    </w:p>
    <w:p w:rsidR="003C6CAF" w:rsidRDefault="003C6CAF" w:rsidP="00AD4AED">
      <w:pPr>
        <w:pStyle w:val="Footer"/>
        <w:tabs>
          <w:tab w:val="left" w:pos="5760"/>
          <w:tab w:val="left" w:pos="6660"/>
        </w:tabs>
        <w:spacing w:line="276" w:lineRule="auto"/>
        <w:ind w:right="-688"/>
        <w:jc w:val="both"/>
        <w:rPr>
          <w:rFonts w:ascii="Arial" w:hAnsi="Arial" w:cs="Arial"/>
          <w:sz w:val="22"/>
          <w:szCs w:val="22"/>
          <w:lang w:val="en-GB"/>
        </w:rPr>
      </w:pPr>
    </w:p>
    <w:p w:rsidR="00EB124A" w:rsidRDefault="00EB124A" w:rsidP="00AD4AED">
      <w:pPr>
        <w:pStyle w:val="Footer"/>
        <w:tabs>
          <w:tab w:val="left" w:pos="5760"/>
          <w:tab w:val="left" w:pos="6660"/>
        </w:tabs>
        <w:spacing w:line="276" w:lineRule="auto"/>
        <w:ind w:right="-688"/>
        <w:jc w:val="both"/>
        <w:rPr>
          <w:rFonts w:ascii="Arial" w:hAnsi="Arial" w:cs="Arial"/>
          <w:sz w:val="22"/>
          <w:szCs w:val="22"/>
          <w:u w:val="single"/>
          <w:lang w:val="en-GB"/>
        </w:rPr>
      </w:pPr>
    </w:p>
    <w:p w:rsidR="003C6CAF" w:rsidRPr="003C6CAF" w:rsidRDefault="003C6CAF" w:rsidP="00AD4AED">
      <w:pPr>
        <w:pStyle w:val="Footer"/>
        <w:tabs>
          <w:tab w:val="left" w:pos="5760"/>
          <w:tab w:val="left" w:pos="6660"/>
        </w:tabs>
        <w:spacing w:line="276" w:lineRule="auto"/>
        <w:ind w:right="-688"/>
        <w:jc w:val="both"/>
        <w:rPr>
          <w:rFonts w:ascii="Arial" w:hAnsi="Arial" w:cs="Arial"/>
          <w:sz w:val="22"/>
          <w:szCs w:val="22"/>
          <w:u w:val="single"/>
          <w:lang w:val="en-GB"/>
        </w:rPr>
      </w:pPr>
      <w:r w:rsidRPr="003C6CAF">
        <w:rPr>
          <w:rFonts w:ascii="Arial" w:hAnsi="Arial" w:cs="Arial"/>
          <w:sz w:val="22"/>
          <w:szCs w:val="22"/>
          <w:u w:val="single"/>
          <w:lang w:val="en-GB"/>
        </w:rPr>
        <w:lastRenderedPageBreak/>
        <w:t>Housing Sites:</w:t>
      </w:r>
    </w:p>
    <w:p w:rsidR="003C6CAF" w:rsidRDefault="003C6CAF" w:rsidP="003C6CAF">
      <w:pPr>
        <w:pStyle w:val="Footer"/>
        <w:numPr>
          <w:ilvl w:val="0"/>
          <w:numId w:val="14"/>
        </w:numPr>
        <w:tabs>
          <w:tab w:val="left" w:pos="5760"/>
          <w:tab w:val="left" w:pos="6660"/>
        </w:tabs>
        <w:spacing w:line="276" w:lineRule="auto"/>
        <w:ind w:right="-688"/>
        <w:jc w:val="both"/>
        <w:rPr>
          <w:rFonts w:ascii="Arial" w:hAnsi="Arial" w:cs="Arial"/>
          <w:sz w:val="22"/>
          <w:szCs w:val="22"/>
          <w:lang w:val="en-GB"/>
        </w:rPr>
      </w:pPr>
      <w:r>
        <w:rPr>
          <w:rFonts w:ascii="Arial" w:hAnsi="Arial" w:cs="Arial"/>
          <w:sz w:val="22"/>
          <w:szCs w:val="22"/>
          <w:lang w:val="en-GB"/>
        </w:rPr>
        <w:t>Site 16/7 Haslingden Road Development Site (South East Blackburn)</w:t>
      </w:r>
    </w:p>
    <w:p w:rsidR="003C6CAF" w:rsidRDefault="003C6CAF" w:rsidP="003C6CAF">
      <w:pPr>
        <w:pStyle w:val="Footer"/>
        <w:numPr>
          <w:ilvl w:val="0"/>
          <w:numId w:val="14"/>
        </w:numPr>
        <w:tabs>
          <w:tab w:val="left" w:pos="5760"/>
          <w:tab w:val="left" w:pos="6660"/>
        </w:tabs>
        <w:spacing w:line="276" w:lineRule="auto"/>
        <w:ind w:right="-688"/>
        <w:jc w:val="both"/>
        <w:rPr>
          <w:rFonts w:ascii="Arial" w:hAnsi="Arial" w:cs="Arial"/>
          <w:sz w:val="22"/>
          <w:szCs w:val="22"/>
          <w:lang w:val="en-GB"/>
        </w:rPr>
      </w:pPr>
      <w:r>
        <w:rPr>
          <w:rFonts w:ascii="Arial" w:hAnsi="Arial" w:cs="Arial"/>
          <w:sz w:val="22"/>
          <w:szCs w:val="22"/>
          <w:lang w:val="en-GB"/>
        </w:rPr>
        <w:t>Site 16/8 Blackamoor Road Development Site (South East Blackburn)</w:t>
      </w:r>
    </w:p>
    <w:p w:rsidR="00C002C9" w:rsidRDefault="00C002C9" w:rsidP="003C6CAF">
      <w:pPr>
        <w:pStyle w:val="Footer"/>
        <w:numPr>
          <w:ilvl w:val="0"/>
          <w:numId w:val="14"/>
        </w:numPr>
        <w:tabs>
          <w:tab w:val="left" w:pos="5760"/>
          <w:tab w:val="left" w:pos="6660"/>
        </w:tabs>
        <w:spacing w:line="276" w:lineRule="auto"/>
        <w:ind w:right="-688"/>
        <w:jc w:val="both"/>
        <w:rPr>
          <w:rFonts w:ascii="Arial" w:hAnsi="Arial" w:cs="Arial"/>
          <w:sz w:val="22"/>
          <w:szCs w:val="22"/>
          <w:lang w:val="en-GB"/>
        </w:rPr>
      </w:pPr>
      <w:r>
        <w:rPr>
          <w:rFonts w:ascii="Arial" w:hAnsi="Arial" w:cs="Arial"/>
          <w:sz w:val="22"/>
          <w:szCs w:val="22"/>
          <w:lang w:val="en-GB"/>
        </w:rPr>
        <w:t>Site 16/11 Johnson Road Development Site</w:t>
      </w:r>
    </w:p>
    <w:p w:rsidR="00EB124A" w:rsidRDefault="00EB124A" w:rsidP="00C002C9">
      <w:pPr>
        <w:pStyle w:val="Footer"/>
        <w:tabs>
          <w:tab w:val="left" w:pos="5760"/>
          <w:tab w:val="left" w:pos="6660"/>
        </w:tabs>
        <w:spacing w:line="276" w:lineRule="auto"/>
        <w:ind w:right="-688"/>
        <w:jc w:val="both"/>
        <w:rPr>
          <w:rFonts w:ascii="Arial" w:hAnsi="Arial" w:cs="Arial"/>
          <w:sz w:val="22"/>
          <w:szCs w:val="22"/>
          <w:lang w:val="en-GB"/>
        </w:rPr>
      </w:pPr>
    </w:p>
    <w:p w:rsidR="00C002C9" w:rsidRDefault="00C002C9" w:rsidP="00C002C9">
      <w:pPr>
        <w:pStyle w:val="Footer"/>
        <w:tabs>
          <w:tab w:val="left" w:pos="5760"/>
          <w:tab w:val="left" w:pos="6660"/>
        </w:tabs>
        <w:spacing w:line="276" w:lineRule="auto"/>
        <w:ind w:right="-688"/>
        <w:jc w:val="both"/>
        <w:rPr>
          <w:rFonts w:ascii="Arial" w:hAnsi="Arial" w:cs="Arial"/>
          <w:sz w:val="22"/>
          <w:szCs w:val="22"/>
          <w:lang w:val="en-GB"/>
        </w:rPr>
      </w:pPr>
      <w:r w:rsidRPr="00C002C9">
        <w:rPr>
          <w:rFonts w:ascii="Arial" w:hAnsi="Arial" w:cs="Arial"/>
          <w:sz w:val="22"/>
          <w:szCs w:val="22"/>
          <w:u w:val="single"/>
          <w:lang w:val="en-GB"/>
        </w:rPr>
        <w:t>Development  Opportunity Sites</w:t>
      </w:r>
      <w:r>
        <w:rPr>
          <w:rFonts w:ascii="Arial" w:hAnsi="Arial" w:cs="Arial"/>
          <w:sz w:val="22"/>
          <w:szCs w:val="22"/>
          <w:lang w:val="en-GB"/>
        </w:rPr>
        <w:t>:</w:t>
      </w:r>
    </w:p>
    <w:p w:rsidR="00C002C9" w:rsidRDefault="00C002C9" w:rsidP="00C002C9">
      <w:pPr>
        <w:pStyle w:val="Footer"/>
        <w:numPr>
          <w:ilvl w:val="0"/>
          <w:numId w:val="15"/>
        </w:numPr>
        <w:tabs>
          <w:tab w:val="left" w:pos="5760"/>
          <w:tab w:val="left" w:pos="6660"/>
        </w:tabs>
        <w:spacing w:line="276" w:lineRule="auto"/>
        <w:ind w:right="-688"/>
        <w:jc w:val="both"/>
        <w:rPr>
          <w:rFonts w:ascii="Arial" w:hAnsi="Arial" w:cs="Arial"/>
          <w:sz w:val="22"/>
          <w:szCs w:val="22"/>
          <w:lang w:val="en-GB"/>
        </w:rPr>
      </w:pPr>
      <w:r>
        <w:rPr>
          <w:rFonts w:ascii="Arial" w:hAnsi="Arial" w:cs="Arial"/>
          <w:sz w:val="22"/>
          <w:szCs w:val="22"/>
          <w:lang w:val="en-GB"/>
        </w:rPr>
        <w:t>28/6 Fishmoor Drive Development Site (South East Blackburn)</w:t>
      </w:r>
    </w:p>
    <w:p w:rsidR="00C002C9" w:rsidRDefault="00C002C9" w:rsidP="00C002C9">
      <w:pPr>
        <w:pStyle w:val="Footer"/>
        <w:tabs>
          <w:tab w:val="left" w:pos="5760"/>
          <w:tab w:val="left" w:pos="6660"/>
        </w:tabs>
        <w:spacing w:line="276" w:lineRule="auto"/>
        <w:ind w:right="-688"/>
        <w:jc w:val="both"/>
        <w:rPr>
          <w:rFonts w:ascii="Arial" w:hAnsi="Arial" w:cs="Arial"/>
          <w:sz w:val="22"/>
          <w:szCs w:val="22"/>
          <w:lang w:val="en-GB"/>
        </w:rPr>
      </w:pPr>
    </w:p>
    <w:p w:rsidR="003C6CAF" w:rsidRDefault="003C6CAF" w:rsidP="003C6CAF">
      <w:pPr>
        <w:pStyle w:val="Footer"/>
        <w:tabs>
          <w:tab w:val="left" w:pos="5760"/>
          <w:tab w:val="left" w:pos="6660"/>
        </w:tabs>
        <w:spacing w:line="276" w:lineRule="auto"/>
        <w:ind w:right="-688"/>
        <w:jc w:val="both"/>
        <w:rPr>
          <w:rFonts w:ascii="Arial" w:hAnsi="Arial" w:cs="Arial"/>
          <w:sz w:val="22"/>
          <w:szCs w:val="22"/>
          <w:lang w:val="en-GB"/>
        </w:rPr>
      </w:pPr>
      <w:r>
        <w:rPr>
          <w:rFonts w:ascii="Arial" w:hAnsi="Arial" w:cs="Arial"/>
          <w:sz w:val="22"/>
          <w:szCs w:val="22"/>
          <w:lang w:val="en-GB"/>
        </w:rPr>
        <w:t>Details on the Local Plan can be accessed via the following weblink:</w:t>
      </w:r>
    </w:p>
    <w:p w:rsidR="003C6CAF" w:rsidRDefault="00BF032A" w:rsidP="003C6CAF">
      <w:pPr>
        <w:pStyle w:val="Footer"/>
        <w:tabs>
          <w:tab w:val="left" w:pos="5760"/>
          <w:tab w:val="left" w:pos="6660"/>
        </w:tabs>
        <w:spacing w:line="276" w:lineRule="auto"/>
        <w:ind w:right="-688"/>
        <w:jc w:val="both"/>
        <w:rPr>
          <w:rFonts w:ascii="Arial" w:hAnsi="Arial" w:cs="Arial"/>
          <w:sz w:val="22"/>
          <w:szCs w:val="22"/>
          <w:lang w:val="en-GB"/>
        </w:rPr>
      </w:pPr>
      <w:hyperlink r:id="rId8" w:history="1">
        <w:r w:rsidR="003C6CAF" w:rsidRPr="00A80D6B">
          <w:rPr>
            <w:rStyle w:val="Hyperlink"/>
            <w:rFonts w:ascii="Arial" w:hAnsi="Arial" w:cs="Arial"/>
            <w:sz w:val="22"/>
            <w:szCs w:val="22"/>
            <w:lang w:val="en-GB"/>
          </w:rPr>
          <w:t>https://www.blackburn.gov.uk/planning/planningpolicies-strategies-and-guides/local-plan-part2</w:t>
        </w:r>
      </w:hyperlink>
      <w:r w:rsidR="003C6CAF">
        <w:rPr>
          <w:rFonts w:ascii="Arial" w:hAnsi="Arial" w:cs="Arial"/>
          <w:sz w:val="22"/>
          <w:szCs w:val="22"/>
          <w:lang w:val="en-GB"/>
        </w:rPr>
        <w:t xml:space="preserve"> </w:t>
      </w:r>
    </w:p>
    <w:p w:rsidR="003C6CAF" w:rsidRDefault="003C6CAF" w:rsidP="003C6CAF">
      <w:pPr>
        <w:pStyle w:val="Footer"/>
        <w:tabs>
          <w:tab w:val="left" w:pos="5760"/>
          <w:tab w:val="left" w:pos="6660"/>
        </w:tabs>
        <w:spacing w:line="276" w:lineRule="auto"/>
        <w:ind w:right="-688"/>
        <w:jc w:val="both"/>
        <w:rPr>
          <w:rFonts w:ascii="Arial" w:hAnsi="Arial" w:cs="Arial"/>
          <w:sz w:val="22"/>
          <w:szCs w:val="22"/>
          <w:lang w:val="en-GB"/>
        </w:rPr>
      </w:pPr>
    </w:p>
    <w:p w:rsidR="00EB124A" w:rsidRDefault="00EB124A" w:rsidP="003C6CAF">
      <w:pPr>
        <w:pStyle w:val="Footer"/>
        <w:tabs>
          <w:tab w:val="left" w:pos="5760"/>
          <w:tab w:val="left" w:pos="6660"/>
        </w:tabs>
        <w:spacing w:line="276" w:lineRule="auto"/>
        <w:ind w:right="-688"/>
        <w:jc w:val="both"/>
        <w:rPr>
          <w:rFonts w:ascii="Arial" w:hAnsi="Arial" w:cs="Arial"/>
          <w:sz w:val="22"/>
          <w:szCs w:val="22"/>
          <w:lang w:val="en-GB"/>
        </w:rPr>
      </w:pPr>
      <w:r>
        <w:rPr>
          <w:rFonts w:ascii="Arial" w:hAnsi="Arial" w:cs="Arial"/>
          <w:sz w:val="22"/>
          <w:szCs w:val="22"/>
          <w:lang w:val="en-GB"/>
        </w:rPr>
        <w:t xml:space="preserve">In addition, to the allocated sites within South East Blackburn, which forms Phase 1 of Growth Deal 3, Phases 2 and 3 relate to the unallocated South East Blackburn Residential and Health Campus and associated additional highways infrastructure (see attached). </w:t>
      </w:r>
    </w:p>
    <w:p w:rsidR="00EB124A" w:rsidRDefault="00EB124A" w:rsidP="003C6CAF">
      <w:pPr>
        <w:pStyle w:val="Footer"/>
        <w:tabs>
          <w:tab w:val="left" w:pos="5760"/>
          <w:tab w:val="left" w:pos="6660"/>
        </w:tabs>
        <w:spacing w:line="276" w:lineRule="auto"/>
        <w:ind w:right="-688"/>
        <w:jc w:val="both"/>
        <w:rPr>
          <w:rFonts w:ascii="Arial" w:hAnsi="Arial" w:cs="Arial"/>
          <w:sz w:val="22"/>
          <w:szCs w:val="22"/>
          <w:lang w:val="en-GB"/>
        </w:rPr>
      </w:pPr>
    </w:p>
    <w:p w:rsidR="003C6CAF" w:rsidRDefault="008147E0" w:rsidP="003C6CAF">
      <w:pPr>
        <w:pStyle w:val="Footer"/>
        <w:tabs>
          <w:tab w:val="left" w:pos="5760"/>
          <w:tab w:val="left" w:pos="6660"/>
        </w:tabs>
        <w:spacing w:line="276" w:lineRule="auto"/>
        <w:ind w:right="-688"/>
        <w:jc w:val="both"/>
        <w:rPr>
          <w:rFonts w:ascii="Arial" w:hAnsi="Arial" w:cs="Arial"/>
          <w:sz w:val="22"/>
          <w:szCs w:val="22"/>
          <w:lang w:val="en-GB"/>
        </w:rPr>
      </w:pPr>
      <w:r>
        <w:rPr>
          <w:rFonts w:ascii="Arial" w:hAnsi="Arial" w:cs="Arial"/>
          <w:sz w:val="22"/>
          <w:szCs w:val="22"/>
          <w:lang w:val="en-GB"/>
        </w:rPr>
        <w:t>The strategic significance of the Local Growth Fund South East Blackburn Scheme cannot be underestimated as it was recognised by the local planning authority in allocating the identified sites for development, that future investment in infrastructure projects, such as the proposed scheme, would be requ</w:t>
      </w:r>
      <w:r w:rsidR="00E95510">
        <w:rPr>
          <w:rFonts w:ascii="Arial" w:hAnsi="Arial" w:cs="Arial"/>
          <w:sz w:val="22"/>
          <w:szCs w:val="22"/>
          <w:lang w:val="en-GB"/>
        </w:rPr>
        <w:t>ired to ensure that the</w:t>
      </w:r>
      <w:r w:rsidR="007726A5">
        <w:rPr>
          <w:rFonts w:ascii="Arial" w:hAnsi="Arial" w:cs="Arial"/>
          <w:sz w:val="22"/>
          <w:szCs w:val="22"/>
          <w:lang w:val="en-GB"/>
        </w:rPr>
        <w:t xml:space="preserve"> future impact on the highways network is </w:t>
      </w:r>
      <w:r w:rsidR="0001057C">
        <w:rPr>
          <w:rFonts w:ascii="Arial" w:hAnsi="Arial" w:cs="Arial"/>
          <w:sz w:val="22"/>
          <w:szCs w:val="22"/>
          <w:lang w:val="en-GB"/>
        </w:rPr>
        <w:t xml:space="preserve">successfully </w:t>
      </w:r>
      <w:r w:rsidR="007726A5">
        <w:rPr>
          <w:rFonts w:ascii="Arial" w:hAnsi="Arial" w:cs="Arial"/>
          <w:sz w:val="22"/>
          <w:szCs w:val="22"/>
          <w:lang w:val="en-GB"/>
        </w:rPr>
        <w:t>mitigated</w:t>
      </w:r>
      <w:r>
        <w:rPr>
          <w:rFonts w:ascii="Arial" w:hAnsi="Arial" w:cs="Arial"/>
          <w:sz w:val="22"/>
          <w:szCs w:val="22"/>
          <w:lang w:val="en-GB"/>
        </w:rPr>
        <w:t>.</w:t>
      </w:r>
      <w:r w:rsidR="0001057C">
        <w:rPr>
          <w:rFonts w:ascii="Arial" w:hAnsi="Arial" w:cs="Arial"/>
          <w:sz w:val="22"/>
          <w:szCs w:val="22"/>
          <w:lang w:val="en-GB"/>
        </w:rPr>
        <w:t xml:space="preserve"> </w:t>
      </w:r>
      <w:r w:rsidR="00C002C9" w:rsidRPr="00C002C9">
        <w:rPr>
          <w:rFonts w:ascii="Arial" w:hAnsi="Arial" w:cs="Arial"/>
          <w:sz w:val="22"/>
          <w:szCs w:val="22"/>
          <w:lang w:val="en-GB"/>
        </w:rPr>
        <w:t>Without this investment, such as the proposed scheme, development on the allocated and unallocated sites would not be supported</w:t>
      </w:r>
      <w:r w:rsidR="00C002C9">
        <w:rPr>
          <w:rFonts w:ascii="Arial" w:hAnsi="Arial" w:cs="Arial"/>
          <w:sz w:val="22"/>
          <w:szCs w:val="22"/>
          <w:lang w:val="en-GB"/>
        </w:rPr>
        <w:t xml:space="preserve"> </w:t>
      </w:r>
      <w:r w:rsidR="00E95510">
        <w:rPr>
          <w:rFonts w:ascii="Arial" w:hAnsi="Arial" w:cs="Arial"/>
          <w:sz w:val="22"/>
          <w:szCs w:val="22"/>
          <w:lang w:val="en-GB"/>
        </w:rPr>
        <w:t>by the local planning authority by virtue of the detrimental impact on the highway network.</w:t>
      </w:r>
    </w:p>
    <w:p w:rsidR="008147E0" w:rsidRDefault="008147E0" w:rsidP="003C6CAF">
      <w:pPr>
        <w:pStyle w:val="Footer"/>
        <w:tabs>
          <w:tab w:val="left" w:pos="5760"/>
          <w:tab w:val="left" w:pos="6660"/>
        </w:tabs>
        <w:spacing w:line="276" w:lineRule="auto"/>
        <w:ind w:right="-688"/>
        <w:jc w:val="both"/>
        <w:rPr>
          <w:rFonts w:ascii="Arial" w:hAnsi="Arial" w:cs="Arial"/>
          <w:sz w:val="22"/>
          <w:szCs w:val="22"/>
          <w:lang w:val="en-GB"/>
        </w:rPr>
      </w:pPr>
    </w:p>
    <w:p w:rsidR="008147E0" w:rsidRDefault="008147E0" w:rsidP="003C6CAF">
      <w:pPr>
        <w:pStyle w:val="Footer"/>
        <w:tabs>
          <w:tab w:val="left" w:pos="5760"/>
          <w:tab w:val="left" w:pos="6660"/>
        </w:tabs>
        <w:spacing w:line="276" w:lineRule="auto"/>
        <w:ind w:right="-688"/>
        <w:jc w:val="both"/>
        <w:rPr>
          <w:rFonts w:ascii="Arial" w:hAnsi="Arial" w:cs="Arial"/>
          <w:sz w:val="22"/>
          <w:szCs w:val="22"/>
          <w:lang w:val="en-GB"/>
        </w:rPr>
      </w:pPr>
      <w:r>
        <w:rPr>
          <w:rFonts w:ascii="Arial" w:hAnsi="Arial" w:cs="Arial"/>
          <w:sz w:val="22"/>
          <w:szCs w:val="22"/>
          <w:lang w:val="en-GB"/>
        </w:rPr>
        <w:t>It can therefore be concluded that the allocated employment and housing development sites within South East Blackburn</w:t>
      </w:r>
      <w:r w:rsidR="00E95510">
        <w:rPr>
          <w:rFonts w:ascii="Arial" w:hAnsi="Arial" w:cs="Arial"/>
          <w:sz w:val="22"/>
          <w:szCs w:val="22"/>
          <w:lang w:val="en-GB"/>
        </w:rPr>
        <w:t>, together with the unallocated</w:t>
      </w:r>
      <w:r>
        <w:rPr>
          <w:rFonts w:ascii="Arial" w:hAnsi="Arial" w:cs="Arial"/>
          <w:sz w:val="22"/>
          <w:szCs w:val="22"/>
          <w:lang w:val="en-GB"/>
        </w:rPr>
        <w:t xml:space="preserve"> </w:t>
      </w:r>
      <w:r w:rsidR="00E95510" w:rsidRPr="00E95510">
        <w:rPr>
          <w:rFonts w:ascii="Arial" w:hAnsi="Arial" w:cs="Arial"/>
          <w:sz w:val="22"/>
          <w:szCs w:val="22"/>
          <w:lang w:val="en-GB"/>
        </w:rPr>
        <w:t xml:space="preserve">South East Blackburn Residential and Health Campus </w:t>
      </w:r>
      <w:r>
        <w:rPr>
          <w:rFonts w:ascii="Arial" w:hAnsi="Arial" w:cs="Arial"/>
          <w:sz w:val="22"/>
          <w:szCs w:val="22"/>
          <w:lang w:val="en-GB"/>
        </w:rPr>
        <w:t>are dependent on the Local Growth Fund South East Blackburn Scheme being approved by the LEP.</w:t>
      </w:r>
    </w:p>
    <w:p w:rsidR="003C6CAF" w:rsidRPr="00834364" w:rsidRDefault="003C6CAF" w:rsidP="00AD4AED">
      <w:pPr>
        <w:pStyle w:val="Footer"/>
        <w:tabs>
          <w:tab w:val="left" w:pos="5760"/>
          <w:tab w:val="left" w:pos="6660"/>
        </w:tabs>
        <w:spacing w:line="276" w:lineRule="auto"/>
        <w:ind w:right="-688"/>
        <w:jc w:val="both"/>
        <w:rPr>
          <w:rFonts w:ascii="Arial" w:hAnsi="Arial" w:cs="Arial"/>
          <w:sz w:val="22"/>
          <w:szCs w:val="22"/>
          <w:lang w:val="en-GB"/>
        </w:rPr>
      </w:pPr>
    </w:p>
    <w:p w:rsidR="00DC42AF" w:rsidRDefault="00E95510" w:rsidP="00A83C58">
      <w:pPr>
        <w:pStyle w:val="Footer"/>
        <w:tabs>
          <w:tab w:val="left" w:pos="5760"/>
          <w:tab w:val="left" w:pos="6660"/>
        </w:tabs>
        <w:spacing w:line="276" w:lineRule="auto"/>
        <w:ind w:right="-688"/>
        <w:jc w:val="both"/>
        <w:rPr>
          <w:rFonts w:ascii="Arial" w:hAnsi="Arial" w:cs="Arial"/>
          <w:sz w:val="22"/>
          <w:szCs w:val="22"/>
          <w:lang w:val="en-GB"/>
        </w:rPr>
      </w:pPr>
      <w:r>
        <w:rPr>
          <w:rFonts w:ascii="Arial" w:hAnsi="Arial" w:cs="Arial"/>
          <w:sz w:val="22"/>
          <w:szCs w:val="22"/>
          <w:lang w:val="en-GB"/>
        </w:rPr>
        <w:t>I trust this information is of assistance to you.</w:t>
      </w:r>
    </w:p>
    <w:p w:rsidR="00E95510" w:rsidRPr="00834364" w:rsidRDefault="00E95510" w:rsidP="00A83C58">
      <w:pPr>
        <w:pStyle w:val="Footer"/>
        <w:tabs>
          <w:tab w:val="left" w:pos="5760"/>
          <w:tab w:val="left" w:pos="6660"/>
        </w:tabs>
        <w:spacing w:line="276" w:lineRule="auto"/>
        <w:ind w:right="-688"/>
        <w:jc w:val="both"/>
        <w:rPr>
          <w:rFonts w:ascii="Arial" w:hAnsi="Arial" w:cs="Arial"/>
          <w:sz w:val="22"/>
          <w:szCs w:val="22"/>
          <w:lang w:val="en-GB"/>
        </w:rPr>
      </w:pPr>
    </w:p>
    <w:p w:rsidR="001437A1" w:rsidRDefault="003E03BF" w:rsidP="00A83C58">
      <w:pPr>
        <w:pStyle w:val="Footer"/>
        <w:tabs>
          <w:tab w:val="left" w:pos="5760"/>
          <w:tab w:val="left" w:pos="6660"/>
        </w:tabs>
        <w:spacing w:line="276" w:lineRule="auto"/>
        <w:ind w:right="-688"/>
        <w:jc w:val="both"/>
        <w:rPr>
          <w:rFonts w:ascii="Arial" w:hAnsi="Arial" w:cs="Arial"/>
          <w:sz w:val="22"/>
          <w:szCs w:val="22"/>
          <w:lang w:val="en-GB"/>
        </w:rPr>
      </w:pPr>
      <w:r w:rsidRPr="00EB3BAD">
        <w:rPr>
          <w:rFonts w:ascii="Arial" w:hAnsi="Arial" w:cs="Arial"/>
          <w:sz w:val="22"/>
          <w:szCs w:val="22"/>
          <w:lang w:val="en-GB"/>
        </w:rPr>
        <w:t>Yours sincerely,</w:t>
      </w:r>
    </w:p>
    <w:p w:rsidR="00E95510" w:rsidRDefault="00E95510" w:rsidP="00A83C58">
      <w:pPr>
        <w:pStyle w:val="Footer"/>
        <w:tabs>
          <w:tab w:val="left" w:pos="5760"/>
          <w:tab w:val="left" w:pos="6660"/>
        </w:tabs>
        <w:spacing w:line="276" w:lineRule="auto"/>
        <w:ind w:right="-688"/>
        <w:jc w:val="both"/>
        <w:rPr>
          <w:rFonts w:ascii="Arial" w:hAnsi="Arial" w:cs="Arial"/>
          <w:sz w:val="22"/>
          <w:szCs w:val="22"/>
          <w:lang w:val="en-GB"/>
        </w:rPr>
      </w:pPr>
    </w:p>
    <w:p w:rsidR="00E95510" w:rsidRDefault="00E95510" w:rsidP="00A83C58">
      <w:pPr>
        <w:pStyle w:val="Footer"/>
        <w:tabs>
          <w:tab w:val="left" w:pos="5760"/>
          <w:tab w:val="left" w:pos="6660"/>
        </w:tabs>
        <w:spacing w:line="276" w:lineRule="auto"/>
        <w:ind w:right="-688"/>
        <w:jc w:val="both"/>
        <w:rPr>
          <w:rFonts w:ascii="Arial" w:hAnsi="Arial" w:cs="Arial"/>
          <w:sz w:val="22"/>
          <w:szCs w:val="22"/>
          <w:lang w:val="en-GB"/>
        </w:rPr>
      </w:pPr>
      <w:r>
        <w:rPr>
          <w:rFonts w:ascii="Arial" w:hAnsi="Arial" w:cs="Arial"/>
          <w:noProof/>
          <w:sz w:val="22"/>
          <w:szCs w:val="22"/>
          <w:lang w:val="en-GB"/>
        </w:rPr>
        <w:drawing>
          <wp:inline distT="0" distB="0" distL="0" distR="0">
            <wp:extent cx="2067339" cy="811033"/>
            <wp:effectExtent l="0" t="0" r="9525" b="8255"/>
            <wp:docPr id="1" name="Picture 1" descr="C:\Users\Gavin_prescott\Desktop\Gavin 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vin_prescott\Desktop\Gavin Signatur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9503" cy="811882"/>
                    </a:xfrm>
                    <a:prstGeom prst="rect">
                      <a:avLst/>
                    </a:prstGeom>
                    <a:noFill/>
                    <a:ln>
                      <a:noFill/>
                    </a:ln>
                  </pic:spPr>
                </pic:pic>
              </a:graphicData>
            </a:graphic>
          </wp:inline>
        </w:drawing>
      </w:r>
    </w:p>
    <w:p w:rsidR="00E95510" w:rsidRDefault="00E95510" w:rsidP="00A83C58">
      <w:pPr>
        <w:pStyle w:val="Footer"/>
        <w:tabs>
          <w:tab w:val="left" w:pos="5760"/>
          <w:tab w:val="left" w:pos="6660"/>
        </w:tabs>
        <w:spacing w:line="276" w:lineRule="auto"/>
        <w:ind w:right="-688"/>
        <w:jc w:val="both"/>
        <w:rPr>
          <w:rFonts w:ascii="Arial" w:hAnsi="Arial" w:cs="Arial"/>
          <w:sz w:val="22"/>
          <w:szCs w:val="22"/>
          <w:lang w:val="en-GB"/>
        </w:rPr>
      </w:pPr>
      <w:r>
        <w:rPr>
          <w:rFonts w:ascii="Arial" w:hAnsi="Arial" w:cs="Arial"/>
          <w:sz w:val="22"/>
          <w:szCs w:val="22"/>
          <w:lang w:val="en-GB"/>
        </w:rPr>
        <w:t>Gavin Prescott</w:t>
      </w:r>
    </w:p>
    <w:p w:rsidR="00E95510" w:rsidRPr="00EB3BAD" w:rsidRDefault="00E95510" w:rsidP="00A83C58">
      <w:pPr>
        <w:pStyle w:val="Footer"/>
        <w:tabs>
          <w:tab w:val="left" w:pos="5760"/>
          <w:tab w:val="left" w:pos="6660"/>
        </w:tabs>
        <w:spacing w:line="276" w:lineRule="auto"/>
        <w:ind w:right="-688"/>
        <w:jc w:val="both"/>
        <w:rPr>
          <w:rFonts w:ascii="Arial" w:hAnsi="Arial" w:cs="Arial"/>
          <w:sz w:val="22"/>
          <w:szCs w:val="22"/>
          <w:lang w:val="en-GB"/>
        </w:rPr>
      </w:pPr>
      <w:r>
        <w:rPr>
          <w:rFonts w:ascii="Arial" w:hAnsi="Arial" w:cs="Arial"/>
          <w:sz w:val="22"/>
          <w:szCs w:val="22"/>
          <w:lang w:val="en-GB"/>
        </w:rPr>
        <w:t>Planning Manager (Development Management)</w:t>
      </w:r>
    </w:p>
    <w:sectPr w:rsidR="00E95510" w:rsidRPr="00EB3BAD" w:rsidSect="00A83C58">
      <w:headerReference w:type="default" r:id="rId10"/>
      <w:footerReference w:type="default" r:id="rId11"/>
      <w:pgSz w:w="11906" w:h="16838" w:code="9"/>
      <w:pgMar w:top="1440" w:right="1558" w:bottom="720" w:left="1797" w:header="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7E0" w:rsidRDefault="000707E0">
      <w:r>
        <w:separator/>
      </w:r>
    </w:p>
  </w:endnote>
  <w:endnote w:type="continuationSeparator" w:id="0">
    <w:p w:rsidR="000707E0" w:rsidRDefault="0007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7AB" w:rsidRDefault="00483C2B" w:rsidP="008573E1">
    <w:pPr>
      <w:pStyle w:val="Footer"/>
      <w:jc w:val="center"/>
      <w:rPr>
        <w:rFonts w:ascii="Franklin Gothic Book" w:hAnsi="Franklin Gothic Book" w:cs="Arial"/>
        <w:sz w:val="19"/>
      </w:rPr>
    </w:pPr>
    <w:r>
      <w:rPr>
        <w:rFonts w:ascii="Franklin Gothic Book" w:hAnsi="Franklin Gothic Book" w:cs="Arial"/>
        <w:sz w:val="19"/>
      </w:rPr>
      <w:t>Martin Kelly</w:t>
    </w:r>
    <w:r w:rsidR="009D77AB">
      <w:rPr>
        <w:rFonts w:ascii="Franklin Gothic Book" w:hAnsi="Franklin Gothic Book" w:cs="Arial"/>
        <w:sz w:val="19"/>
      </w:rPr>
      <w:t>,</w:t>
    </w:r>
    <w:r w:rsidR="006A69DA">
      <w:rPr>
        <w:rFonts w:ascii="Franklin Gothic Book" w:hAnsi="Franklin Gothic Book" w:cs="Arial"/>
        <w:sz w:val="19"/>
      </w:rPr>
      <w:t xml:space="preserve"> D</w:t>
    </w:r>
    <w:r>
      <w:rPr>
        <w:rFonts w:ascii="Franklin Gothic Book" w:hAnsi="Franklin Gothic Book" w:cs="Arial"/>
        <w:sz w:val="19"/>
      </w:rPr>
      <w:t>irector of Growth and Development</w:t>
    </w:r>
    <w:r w:rsidR="006A69DA">
      <w:rPr>
        <w:rFonts w:ascii="Franklin Gothic Book" w:hAnsi="Franklin Gothic Book" w:cs="Arial"/>
        <w:sz w:val="19"/>
      </w:rPr>
      <w:t>,</w:t>
    </w:r>
  </w:p>
  <w:p w:rsidR="009D77AB" w:rsidRDefault="009D77AB" w:rsidP="008573E1">
    <w:pPr>
      <w:pStyle w:val="Footer"/>
      <w:jc w:val="center"/>
    </w:pPr>
    <w:r>
      <w:rPr>
        <w:rFonts w:ascii="Franklin Gothic Book" w:hAnsi="Franklin Gothic Book" w:cs="Arial"/>
        <w:sz w:val="19"/>
      </w:rPr>
      <w:t>Town Hall, Blackburn, Lancashire, BB1 7DY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7E0" w:rsidRDefault="000707E0">
      <w:r>
        <w:separator/>
      </w:r>
    </w:p>
  </w:footnote>
  <w:footnote w:type="continuationSeparator" w:id="0">
    <w:p w:rsidR="000707E0" w:rsidRDefault="00070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7B3" w:rsidRDefault="003B611E">
    <w:pPr>
      <w:pStyle w:val="Header"/>
    </w:pPr>
    <w:r>
      <w:rPr>
        <w:noProof/>
      </w:rPr>
      <mc:AlternateContent>
        <mc:Choice Requires="wps">
          <w:drawing>
            <wp:anchor distT="0" distB="0" distL="114300" distR="114300" simplePos="0" relativeHeight="251657728" behindDoc="0" locked="0" layoutInCell="0" allowOverlap="1">
              <wp:simplePos x="0" y="0"/>
              <wp:positionH relativeFrom="page">
                <wp:posOffset>6727825</wp:posOffset>
              </wp:positionH>
              <wp:positionV relativeFrom="page">
                <wp:posOffset>7875270</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7B3" w:rsidRPr="007017B3" w:rsidRDefault="007017B3">
                          <w:pPr>
                            <w:pStyle w:val="Footer"/>
                            <w:rPr>
                              <w:rFonts w:ascii="Cambria" w:hAnsi="Cambria"/>
                              <w:sz w:val="44"/>
                              <w:szCs w:val="44"/>
                            </w:rPr>
                          </w:pPr>
                          <w:r w:rsidRPr="007017B3">
                            <w:rPr>
                              <w:rFonts w:ascii="Cambria" w:hAnsi="Cambria"/>
                            </w:rPr>
                            <w:t>Page</w:t>
                          </w:r>
                          <w:r w:rsidRPr="007017B3">
                            <w:rPr>
                              <w:rFonts w:ascii="Calibri" w:hAnsi="Calibri"/>
                              <w:sz w:val="22"/>
                              <w:szCs w:val="22"/>
                            </w:rPr>
                            <w:fldChar w:fldCharType="begin"/>
                          </w:r>
                          <w:r>
                            <w:instrText xml:space="preserve"> PAGE    \* MERGEFORMAT </w:instrText>
                          </w:r>
                          <w:r w:rsidRPr="007017B3">
                            <w:rPr>
                              <w:rFonts w:ascii="Calibri" w:hAnsi="Calibri"/>
                              <w:sz w:val="22"/>
                              <w:szCs w:val="22"/>
                            </w:rPr>
                            <w:fldChar w:fldCharType="separate"/>
                          </w:r>
                          <w:r w:rsidR="00BF032A" w:rsidRPr="00BF032A">
                            <w:rPr>
                              <w:rFonts w:ascii="Cambria" w:hAnsi="Cambria"/>
                              <w:noProof/>
                              <w:sz w:val="44"/>
                              <w:szCs w:val="44"/>
                            </w:rPr>
                            <w:t>1</w:t>
                          </w:r>
                          <w:r w:rsidRPr="007017B3">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9.75pt;margin-top:620.1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" o:allowincell="f" filled="f" stroked="f">
              <v:textbox style="layout-flow:vertical;mso-layout-flow-alt:bottom-to-top;mso-fit-shape-to-text:t">
                <w:txbxContent>
                  <w:p w:rsidR="007017B3" w:rsidRPr="007017B3" w:rsidRDefault="007017B3">
                    <w:pPr>
                      <w:pStyle w:val="Footer"/>
                      <w:rPr>
                        <w:rFonts w:ascii="Cambria" w:hAnsi="Cambria"/>
                        <w:sz w:val="44"/>
                        <w:szCs w:val="44"/>
                      </w:rPr>
                    </w:pPr>
                    <w:r w:rsidRPr="007017B3">
                      <w:rPr>
                        <w:rFonts w:ascii="Cambria" w:hAnsi="Cambria"/>
                      </w:rPr>
                      <w:t>Page</w:t>
                    </w:r>
                    <w:r w:rsidRPr="007017B3">
                      <w:rPr>
                        <w:rFonts w:ascii="Calibri" w:hAnsi="Calibri"/>
                        <w:sz w:val="22"/>
                        <w:szCs w:val="22"/>
                      </w:rPr>
                      <w:fldChar w:fldCharType="begin"/>
                    </w:r>
                    <w:r>
                      <w:instrText xml:space="preserve"> PAGE    \* MERGEFORMAT </w:instrText>
                    </w:r>
                    <w:r w:rsidRPr="007017B3">
                      <w:rPr>
                        <w:rFonts w:ascii="Calibri" w:hAnsi="Calibri"/>
                        <w:sz w:val="22"/>
                        <w:szCs w:val="22"/>
                      </w:rPr>
                      <w:fldChar w:fldCharType="separate"/>
                    </w:r>
                    <w:r w:rsidR="00BF032A" w:rsidRPr="00BF032A">
                      <w:rPr>
                        <w:rFonts w:ascii="Cambria" w:hAnsi="Cambria"/>
                        <w:noProof/>
                        <w:sz w:val="44"/>
                        <w:szCs w:val="44"/>
                      </w:rPr>
                      <w:t>1</w:t>
                    </w:r>
                    <w:r w:rsidRPr="007017B3">
                      <w:rPr>
                        <w:rFonts w:ascii="Cambria"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1404B"/>
    <w:multiLevelType w:val="hybridMultilevel"/>
    <w:tmpl w:val="9BFC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549C8"/>
    <w:multiLevelType w:val="hybridMultilevel"/>
    <w:tmpl w:val="3966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D22E7"/>
    <w:multiLevelType w:val="hybridMultilevel"/>
    <w:tmpl w:val="74C08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035172"/>
    <w:multiLevelType w:val="hybridMultilevel"/>
    <w:tmpl w:val="9DA09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B962E9"/>
    <w:multiLevelType w:val="hybridMultilevel"/>
    <w:tmpl w:val="7AEC28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C73AEB"/>
    <w:multiLevelType w:val="hybridMultilevel"/>
    <w:tmpl w:val="FE36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F0FCA"/>
    <w:multiLevelType w:val="hybridMultilevel"/>
    <w:tmpl w:val="D6B6AA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951EE1"/>
    <w:multiLevelType w:val="hybridMultilevel"/>
    <w:tmpl w:val="D1BCBD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D845A3"/>
    <w:multiLevelType w:val="hybridMultilevel"/>
    <w:tmpl w:val="48C07D7E"/>
    <w:lvl w:ilvl="0" w:tplc="DAA0C27A">
      <w:start w:val="1"/>
      <w:numFmt w:val="bullet"/>
      <w:lvlText w:val="-"/>
      <w:lvlJc w:val="left"/>
      <w:pPr>
        <w:ind w:left="1185" w:hanging="360"/>
      </w:pPr>
      <w:rPr>
        <w:rFonts w:ascii="Arial" w:eastAsia="Times New Roman" w:hAnsi="Arial" w:cs="Aria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9" w15:restartNumberingAfterBreak="0">
    <w:nsid w:val="5DD45628"/>
    <w:multiLevelType w:val="hybridMultilevel"/>
    <w:tmpl w:val="CCC2C42A"/>
    <w:lvl w:ilvl="0" w:tplc="E416CD8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EA24130"/>
    <w:multiLevelType w:val="hybridMultilevel"/>
    <w:tmpl w:val="165C0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BD66C1"/>
    <w:multiLevelType w:val="hybridMultilevel"/>
    <w:tmpl w:val="74C08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3F2778"/>
    <w:multiLevelType w:val="hybridMultilevel"/>
    <w:tmpl w:val="C3A4DF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8E0003"/>
    <w:multiLevelType w:val="hybridMultilevel"/>
    <w:tmpl w:val="E8303F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8B7596"/>
    <w:multiLevelType w:val="hybridMultilevel"/>
    <w:tmpl w:val="970A04C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12"/>
  </w:num>
  <w:num w:numId="2">
    <w:abstractNumId w:val="3"/>
  </w:num>
  <w:num w:numId="3">
    <w:abstractNumId w:val="4"/>
  </w:num>
  <w:num w:numId="4">
    <w:abstractNumId w:val="13"/>
  </w:num>
  <w:num w:numId="5">
    <w:abstractNumId w:val="7"/>
  </w:num>
  <w:num w:numId="6">
    <w:abstractNumId w:val="6"/>
  </w:num>
  <w:num w:numId="7">
    <w:abstractNumId w:val="2"/>
  </w:num>
  <w:num w:numId="8">
    <w:abstractNumId w:val="9"/>
  </w:num>
  <w:num w:numId="9">
    <w:abstractNumId w:val="11"/>
  </w:num>
  <w:num w:numId="10">
    <w:abstractNumId w:val="1"/>
  </w:num>
  <w:num w:numId="11">
    <w:abstractNumId w:val="14"/>
  </w:num>
  <w:num w:numId="12">
    <w:abstractNumId w:val="8"/>
  </w:num>
  <w:num w:numId="13">
    <w:abstractNumId w:val="10"/>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4C"/>
    <w:rsid w:val="0001057C"/>
    <w:rsid w:val="00012416"/>
    <w:rsid w:val="00012672"/>
    <w:rsid w:val="00014EBD"/>
    <w:rsid w:val="00015970"/>
    <w:rsid w:val="0001782A"/>
    <w:rsid w:val="00037449"/>
    <w:rsid w:val="00042163"/>
    <w:rsid w:val="00054ACD"/>
    <w:rsid w:val="00066E35"/>
    <w:rsid w:val="000707E0"/>
    <w:rsid w:val="00080699"/>
    <w:rsid w:val="000848A2"/>
    <w:rsid w:val="00097AD1"/>
    <w:rsid w:val="000B0BAC"/>
    <w:rsid w:val="000B0FAA"/>
    <w:rsid w:val="000B6292"/>
    <w:rsid w:val="000E0CA4"/>
    <w:rsid w:val="000E79E2"/>
    <w:rsid w:val="00107BB7"/>
    <w:rsid w:val="0011009F"/>
    <w:rsid w:val="00117EB9"/>
    <w:rsid w:val="00136DC1"/>
    <w:rsid w:val="001437A1"/>
    <w:rsid w:val="00146FDB"/>
    <w:rsid w:val="00151429"/>
    <w:rsid w:val="00160EED"/>
    <w:rsid w:val="00163413"/>
    <w:rsid w:val="0018466E"/>
    <w:rsid w:val="00191890"/>
    <w:rsid w:val="0019194A"/>
    <w:rsid w:val="00197F4B"/>
    <w:rsid w:val="001A39E1"/>
    <w:rsid w:val="001A3B89"/>
    <w:rsid w:val="001A3C52"/>
    <w:rsid w:val="001A58D5"/>
    <w:rsid w:val="001B5DE0"/>
    <w:rsid w:val="001C11B2"/>
    <w:rsid w:val="001C29CD"/>
    <w:rsid w:val="001C3E12"/>
    <w:rsid w:val="001D3F40"/>
    <w:rsid w:val="001E16FE"/>
    <w:rsid w:val="001F293A"/>
    <w:rsid w:val="0021273A"/>
    <w:rsid w:val="0022089D"/>
    <w:rsid w:val="00232FF3"/>
    <w:rsid w:val="00234805"/>
    <w:rsid w:val="00240E83"/>
    <w:rsid w:val="00253269"/>
    <w:rsid w:val="002621AC"/>
    <w:rsid w:val="002806D6"/>
    <w:rsid w:val="002830B6"/>
    <w:rsid w:val="0028763B"/>
    <w:rsid w:val="002B0737"/>
    <w:rsid w:val="002B1B90"/>
    <w:rsid w:val="002C3C59"/>
    <w:rsid w:val="002C6525"/>
    <w:rsid w:val="002D34A8"/>
    <w:rsid w:val="002E1F66"/>
    <w:rsid w:val="002E5DB8"/>
    <w:rsid w:val="002F49FF"/>
    <w:rsid w:val="00327315"/>
    <w:rsid w:val="00334CB7"/>
    <w:rsid w:val="0033756E"/>
    <w:rsid w:val="00343417"/>
    <w:rsid w:val="003530DA"/>
    <w:rsid w:val="0035659C"/>
    <w:rsid w:val="003A6871"/>
    <w:rsid w:val="003B15A9"/>
    <w:rsid w:val="003B611E"/>
    <w:rsid w:val="003C0592"/>
    <w:rsid w:val="003C6CAF"/>
    <w:rsid w:val="003D07D1"/>
    <w:rsid w:val="003E03BF"/>
    <w:rsid w:val="003E696A"/>
    <w:rsid w:val="003F22BF"/>
    <w:rsid w:val="00414BF9"/>
    <w:rsid w:val="00451C6A"/>
    <w:rsid w:val="004604EB"/>
    <w:rsid w:val="00471509"/>
    <w:rsid w:val="00476CEB"/>
    <w:rsid w:val="00483C2B"/>
    <w:rsid w:val="00493294"/>
    <w:rsid w:val="004934B1"/>
    <w:rsid w:val="00496F47"/>
    <w:rsid w:val="004A6A20"/>
    <w:rsid w:val="004B0732"/>
    <w:rsid w:val="004C0DC3"/>
    <w:rsid w:val="004D1BB1"/>
    <w:rsid w:val="004D5AB7"/>
    <w:rsid w:val="004D68C6"/>
    <w:rsid w:val="004E71ED"/>
    <w:rsid w:val="004E7FB0"/>
    <w:rsid w:val="004F5C45"/>
    <w:rsid w:val="00513095"/>
    <w:rsid w:val="00513C54"/>
    <w:rsid w:val="00555B1F"/>
    <w:rsid w:val="00557FEE"/>
    <w:rsid w:val="00560691"/>
    <w:rsid w:val="00565EE7"/>
    <w:rsid w:val="00584651"/>
    <w:rsid w:val="00584868"/>
    <w:rsid w:val="005A588D"/>
    <w:rsid w:val="005B21A4"/>
    <w:rsid w:val="005B734C"/>
    <w:rsid w:val="005D0645"/>
    <w:rsid w:val="005D154D"/>
    <w:rsid w:val="005F5C2B"/>
    <w:rsid w:val="005F6D11"/>
    <w:rsid w:val="006001D9"/>
    <w:rsid w:val="006234A7"/>
    <w:rsid w:val="00624700"/>
    <w:rsid w:val="00633675"/>
    <w:rsid w:val="00636A59"/>
    <w:rsid w:val="00653F55"/>
    <w:rsid w:val="00660F73"/>
    <w:rsid w:val="0069086E"/>
    <w:rsid w:val="006A1EC7"/>
    <w:rsid w:val="006A42A5"/>
    <w:rsid w:val="006A69DA"/>
    <w:rsid w:val="006B1FE0"/>
    <w:rsid w:val="006C1E06"/>
    <w:rsid w:val="006C5B19"/>
    <w:rsid w:val="006D1A48"/>
    <w:rsid w:val="006E296A"/>
    <w:rsid w:val="006F1841"/>
    <w:rsid w:val="006F5AF5"/>
    <w:rsid w:val="007017B3"/>
    <w:rsid w:val="00701894"/>
    <w:rsid w:val="00705B75"/>
    <w:rsid w:val="00715A0D"/>
    <w:rsid w:val="00720791"/>
    <w:rsid w:val="00744291"/>
    <w:rsid w:val="00745854"/>
    <w:rsid w:val="00757236"/>
    <w:rsid w:val="007616DE"/>
    <w:rsid w:val="007726A5"/>
    <w:rsid w:val="007742C8"/>
    <w:rsid w:val="007C54E3"/>
    <w:rsid w:val="008106F6"/>
    <w:rsid w:val="008147E0"/>
    <w:rsid w:val="00817F04"/>
    <w:rsid w:val="008211BB"/>
    <w:rsid w:val="00834364"/>
    <w:rsid w:val="008409F1"/>
    <w:rsid w:val="0084229E"/>
    <w:rsid w:val="0085195E"/>
    <w:rsid w:val="00855487"/>
    <w:rsid w:val="008573E1"/>
    <w:rsid w:val="0088126A"/>
    <w:rsid w:val="008906C5"/>
    <w:rsid w:val="00892248"/>
    <w:rsid w:val="00893142"/>
    <w:rsid w:val="0089515C"/>
    <w:rsid w:val="008C71D1"/>
    <w:rsid w:val="008E1ED0"/>
    <w:rsid w:val="008E7177"/>
    <w:rsid w:val="00913240"/>
    <w:rsid w:val="00913ABA"/>
    <w:rsid w:val="00925850"/>
    <w:rsid w:val="00940496"/>
    <w:rsid w:val="00950EB2"/>
    <w:rsid w:val="00982AB6"/>
    <w:rsid w:val="009954DD"/>
    <w:rsid w:val="009A356C"/>
    <w:rsid w:val="009A4814"/>
    <w:rsid w:val="009B2854"/>
    <w:rsid w:val="009C4074"/>
    <w:rsid w:val="009D73E5"/>
    <w:rsid w:val="009D77AB"/>
    <w:rsid w:val="009E26FC"/>
    <w:rsid w:val="009E7950"/>
    <w:rsid w:val="00A04799"/>
    <w:rsid w:val="00A17F1A"/>
    <w:rsid w:val="00A23B4A"/>
    <w:rsid w:val="00A2607F"/>
    <w:rsid w:val="00A33B38"/>
    <w:rsid w:val="00A642CE"/>
    <w:rsid w:val="00A809E5"/>
    <w:rsid w:val="00A80D50"/>
    <w:rsid w:val="00A837B2"/>
    <w:rsid w:val="00A83C58"/>
    <w:rsid w:val="00AA237E"/>
    <w:rsid w:val="00AA2CAB"/>
    <w:rsid w:val="00AC2C2B"/>
    <w:rsid w:val="00AD4667"/>
    <w:rsid w:val="00AD4AED"/>
    <w:rsid w:val="00AE1676"/>
    <w:rsid w:val="00AF17D3"/>
    <w:rsid w:val="00B002C0"/>
    <w:rsid w:val="00B00356"/>
    <w:rsid w:val="00B02360"/>
    <w:rsid w:val="00B06388"/>
    <w:rsid w:val="00B20A48"/>
    <w:rsid w:val="00B448B3"/>
    <w:rsid w:val="00B62B3D"/>
    <w:rsid w:val="00B64BB3"/>
    <w:rsid w:val="00B6697F"/>
    <w:rsid w:val="00B67164"/>
    <w:rsid w:val="00B716D9"/>
    <w:rsid w:val="00B737E7"/>
    <w:rsid w:val="00B830EE"/>
    <w:rsid w:val="00B93AAD"/>
    <w:rsid w:val="00BA2FAB"/>
    <w:rsid w:val="00BC66C5"/>
    <w:rsid w:val="00BD02AA"/>
    <w:rsid w:val="00BF00AF"/>
    <w:rsid w:val="00BF032A"/>
    <w:rsid w:val="00C002C9"/>
    <w:rsid w:val="00C444F0"/>
    <w:rsid w:val="00C5034B"/>
    <w:rsid w:val="00C5340E"/>
    <w:rsid w:val="00C73412"/>
    <w:rsid w:val="00C76768"/>
    <w:rsid w:val="00C81422"/>
    <w:rsid w:val="00C9031D"/>
    <w:rsid w:val="00C96B1E"/>
    <w:rsid w:val="00CA260C"/>
    <w:rsid w:val="00CA5A66"/>
    <w:rsid w:val="00CC041F"/>
    <w:rsid w:val="00CC70B0"/>
    <w:rsid w:val="00CD72FB"/>
    <w:rsid w:val="00D12BDB"/>
    <w:rsid w:val="00D14210"/>
    <w:rsid w:val="00D34D4F"/>
    <w:rsid w:val="00D37465"/>
    <w:rsid w:val="00D41C57"/>
    <w:rsid w:val="00D4234A"/>
    <w:rsid w:val="00D4432B"/>
    <w:rsid w:val="00D53EC4"/>
    <w:rsid w:val="00D67826"/>
    <w:rsid w:val="00D71565"/>
    <w:rsid w:val="00D82F6A"/>
    <w:rsid w:val="00D8660B"/>
    <w:rsid w:val="00D877AA"/>
    <w:rsid w:val="00D90C99"/>
    <w:rsid w:val="00D97C89"/>
    <w:rsid w:val="00DA2E82"/>
    <w:rsid w:val="00DB1A4F"/>
    <w:rsid w:val="00DB3B88"/>
    <w:rsid w:val="00DC42AF"/>
    <w:rsid w:val="00DC6E5E"/>
    <w:rsid w:val="00DE1DAD"/>
    <w:rsid w:val="00DF02ED"/>
    <w:rsid w:val="00E12023"/>
    <w:rsid w:val="00E13D3C"/>
    <w:rsid w:val="00E21BA7"/>
    <w:rsid w:val="00E21D65"/>
    <w:rsid w:val="00E22F4F"/>
    <w:rsid w:val="00E473C5"/>
    <w:rsid w:val="00E71F13"/>
    <w:rsid w:val="00E86132"/>
    <w:rsid w:val="00E92C62"/>
    <w:rsid w:val="00E9443C"/>
    <w:rsid w:val="00E95510"/>
    <w:rsid w:val="00EB124A"/>
    <w:rsid w:val="00EB3BAD"/>
    <w:rsid w:val="00EB408B"/>
    <w:rsid w:val="00EB6D35"/>
    <w:rsid w:val="00EC53A4"/>
    <w:rsid w:val="00ED1779"/>
    <w:rsid w:val="00ED5980"/>
    <w:rsid w:val="00F018DD"/>
    <w:rsid w:val="00F23974"/>
    <w:rsid w:val="00F31192"/>
    <w:rsid w:val="00F62515"/>
    <w:rsid w:val="00F7751C"/>
    <w:rsid w:val="00F77BCA"/>
    <w:rsid w:val="00FB1AE6"/>
    <w:rsid w:val="00FB1BA1"/>
    <w:rsid w:val="00FE04EE"/>
    <w:rsid w:val="00FE115C"/>
    <w:rsid w:val="00FF1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6DE8DF"/>
  <w15:docId w15:val="{7548161F-184A-4949-B924-340B8CD3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356C"/>
    <w:pPr>
      <w:tabs>
        <w:tab w:val="center" w:pos="4320"/>
        <w:tab w:val="right" w:pos="8640"/>
      </w:tabs>
    </w:pPr>
    <w:rPr>
      <w:sz w:val="20"/>
      <w:szCs w:val="20"/>
      <w:lang w:val="en-US"/>
    </w:rPr>
  </w:style>
  <w:style w:type="paragraph" w:styleId="Header">
    <w:name w:val="header"/>
    <w:basedOn w:val="Normal"/>
    <w:rsid w:val="008573E1"/>
    <w:pPr>
      <w:tabs>
        <w:tab w:val="center" w:pos="4153"/>
        <w:tab w:val="right" w:pos="8306"/>
      </w:tabs>
    </w:pPr>
  </w:style>
  <w:style w:type="character" w:styleId="LineNumber">
    <w:name w:val="line number"/>
    <w:basedOn w:val="DefaultParagraphFont"/>
    <w:rsid w:val="008573E1"/>
  </w:style>
  <w:style w:type="table" w:styleId="TableGrid">
    <w:name w:val="Table Grid"/>
    <w:basedOn w:val="TableNormal"/>
    <w:rsid w:val="00BD0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13C54"/>
    <w:rPr>
      <w:rFonts w:ascii="Tahoma" w:hAnsi="Tahoma" w:cs="Tahoma"/>
      <w:sz w:val="16"/>
      <w:szCs w:val="16"/>
    </w:rPr>
  </w:style>
  <w:style w:type="character" w:styleId="Hyperlink">
    <w:name w:val="Hyperlink"/>
    <w:rsid w:val="00A17F1A"/>
    <w:rPr>
      <w:color w:val="0000FF"/>
      <w:u w:val="single"/>
    </w:rPr>
  </w:style>
  <w:style w:type="character" w:customStyle="1" w:styleId="FooterChar">
    <w:name w:val="Footer Char"/>
    <w:link w:val="Footer"/>
    <w:uiPriority w:val="99"/>
    <w:rsid w:val="007017B3"/>
    <w:rPr>
      <w:lang w:val="en-US"/>
    </w:rPr>
  </w:style>
  <w:style w:type="paragraph" w:customStyle="1" w:styleId="Default">
    <w:name w:val="Default"/>
    <w:rsid w:val="00A83C5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681706">
      <w:bodyDiv w:val="1"/>
      <w:marLeft w:val="0"/>
      <w:marRight w:val="0"/>
      <w:marTop w:val="0"/>
      <w:marBottom w:val="0"/>
      <w:divBdr>
        <w:top w:val="none" w:sz="0" w:space="0" w:color="auto"/>
        <w:left w:val="none" w:sz="0" w:space="0" w:color="auto"/>
        <w:bottom w:val="none" w:sz="0" w:space="0" w:color="auto"/>
        <w:right w:val="none" w:sz="0" w:space="0" w:color="auto"/>
      </w:divBdr>
      <w:divsChild>
        <w:div w:id="443580116">
          <w:marLeft w:val="0"/>
          <w:marRight w:val="0"/>
          <w:marTop w:val="0"/>
          <w:marBottom w:val="0"/>
          <w:divBdr>
            <w:top w:val="none" w:sz="0" w:space="0" w:color="auto"/>
            <w:left w:val="none" w:sz="0" w:space="0" w:color="auto"/>
            <w:bottom w:val="none" w:sz="0" w:space="0" w:color="auto"/>
            <w:right w:val="none" w:sz="0" w:space="0" w:color="auto"/>
          </w:divBdr>
          <w:divsChild>
            <w:div w:id="1673296838">
              <w:marLeft w:val="0"/>
              <w:marRight w:val="0"/>
              <w:marTop w:val="0"/>
              <w:marBottom w:val="0"/>
              <w:divBdr>
                <w:top w:val="none" w:sz="0" w:space="0" w:color="auto"/>
                <w:left w:val="none" w:sz="0" w:space="0" w:color="auto"/>
                <w:bottom w:val="none" w:sz="0" w:space="0" w:color="auto"/>
                <w:right w:val="none" w:sz="0" w:space="0" w:color="auto"/>
              </w:divBdr>
              <w:divsChild>
                <w:div w:id="398017790">
                  <w:marLeft w:val="0"/>
                  <w:marRight w:val="0"/>
                  <w:marTop w:val="0"/>
                  <w:marBottom w:val="0"/>
                  <w:divBdr>
                    <w:top w:val="none" w:sz="0" w:space="0" w:color="auto"/>
                    <w:left w:val="none" w:sz="0" w:space="0" w:color="auto"/>
                    <w:bottom w:val="none" w:sz="0" w:space="0" w:color="auto"/>
                    <w:right w:val="none" w:sz="0" w:space="0" w:color="auto"/>
                  </w:divBdr>
                  <w:divsChild>
                    <w:div w:id="1526865005">
                      <w:marLeft w:val="0"/>
                      <w:marRight w:val="0"/>
                      <w:marTop w:val="0"/>
                      <w:marBottom w:val="0"/>
                      <w:divBdr>
                        <w:top w:val="none" w:sz="0" w:space="0" w:color="auto"/>
                        <w:left w:val="none" w:sz="0" w:space="0" w:color="auto"/>
                        <w:bottom w:val="none" w:sz="0" w:space="0" w:color="auto"/>
                        <w:right w:val="none" w:sz="0" w:space="0" w:color="auto"/>
                      </w:divBdr>
                      <w:divsChild>
                        <w:div w:id="157114284">
                          <w:marLeft w:val="0"/>
                          <w:marRight w:val="0"/>
                          <w:marTop w:val="0"/>
                          <w:marBottom w:val="0"/>
                          <w:divBdr>
                            <w:top w:val="none" w:sz="0" w:space="0" w:color="auto"/>
                            <w:left w:val="none" w:sz="0" w:space="0" w:color="auto"/>
                            <w:bottom w:val="none" w:sz="0" w:space="0" w:color="auto"/>
                            <w:right w:val="none" w:sz="0" w:space="0" w:color="auto"/>
                          </w:divBdr>
                          <w:divsChild>
                            <w:div w:id="4521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500850">
      <w:bodyDiv w:val="1"/>
      <w:marLeft w:val="0"/>
      <w:marRight w:val="0"/>
      <w:marTop w:val="0"/>
      <w:marBottom w:val="0"/>
      <w:divBdr>
        <w:top w:val="none" w:sz="0" w:space="0" w:color="auto"/>
        <w:left w:val="none" w:sz="0" w:space="0" w:color="auto"/>
        <w:bottom w:val="none" w:sz="0" w:space="0" w:color="auto"/>
        <w:right w:val="none" w:sz="0" w:space="0" w:color="auto"/>
      </w:divBdr>
    </w:div>
    <w:div w:id="1301568594">
      <w:bodyDiv w:val="1"/>
      <w:marLeft w:val="0"/>
      <w:marRight w:val="0"/>
      <w:marTop w:val="0"/>
      <w:marBottom w:val="0"/>
      <w:divBdr>
        <w:top w:val="none" w:sz="0" w:space="0" w:color="auto"/>
        <w:left w:val="none" w:sz="0" w:space="0" w:color="auto"/>
        <w:bottom w:val="none" w:sz="0" w:space="0" w:color="auto"/>
        <w:right w:val="none" w:sz="0" w:space="0" w:color="auto"/>
      </w:divBdr>
    </w:div>
    <w:div w:id="1534224191">
      <w:bodyDiv w:val="1"/>
      <w:marLeft w:val="0"/>
      <w:marRight w:val="0"/>
      <w:marTop w:val="0"/>
      <w:marBottom w:val="0"/>
      <w:divBdr>
        <w:top w:val="none" w:sz="0" w:space="0" w:color="auto"/>
        <w:left w:val="none" w:sz="0" w:space="0" w:color="auto"/>
        <w:bottom w:val="none" w:sz="0" w:space="0" w:color="auto"/>
        <w:right w:val="none" w:sz="0" w:space="0" w:color="auto"/>
      </w:divBdr>
      <w:divsChild>
        <w:div w:id="966938115">
          <w:marLeft w:val="0"/>
          <w:marRight w:val="0"/>
          <w:marTop w:val="0"/>
          <w:marBottom w:val="0"/>
          <w:divBdr>
            <w:top w:val="none" w:sz="0" w:space="0" w:color="auto"/>
            <w:left w:val="none" w:sz="0" w:space="0" w:color="auto"/>
            <w:bottom w:val="none" w:sz="0" w:space="0" w:color="auto"/>
            <w:right w:val="none" w:sz="0" w:space="0" w:color="auto"/>
          </w:divBdr>
          <w:divsChild>
            <w:div w:id="630476977">
              <w:marLeft w:val="0"/>
              <w:marRight w:val="0"/>
              <w:marTop w:val="0"/>
              <w:marBottom w:val="0"/>
              <w:divBdr>
                <w:top w:val="none" w:sz="0" w:space="0" w:color="auto"/>
                <w:left w:val="none" w:sz="0" w:space="0" w:color="auto"/>
                <w:bottom w:val="none" w:sz="0" w:space="0" w:color="auto"/>
                <w:right w:val="none" w:sz="0" w:space="0" w:color="auto"/>
              </w:divBdr>
              <w:divsChild>
                <w:div w:id="200365476">
                  <w:marLeft w:val="0"/>
                  <w:marRight w:val="0"/>
                  <w:marTop w:val="0"/>
                  <w:marBottom w:val="0"/>
                  <w:divBdr>
                    <w:top w:val="none" w:sz="0" w:space="0" w:color="auto"/>
                    <w:left w:val="none" w:sz="0" w:space="0" w:color="auto"/>
                    <w:bottom w:val="none" w:sz="0" w:space="0" w:color="auto"/>
                    <w:right w:val="none" w:sz="0" w:space="0" w:color="auto"/>
                  </w:divBdr>
                  <w:divsChild>
                    <w:div w:id="1170025856">
                      <w:marLeft w:val="0"/>
                      <w:marRight w:val="0"/>
                      <w:marTop w:val="0"/>
                      <w:marBottom w:val="0"/>
                      <w:divBdr>
                        <w:top w:val="single" w:sz="48" w:space="0" w:color="FFFFFF"/>
                        <w:left w:val="none" w:sz="0" w:space="0" w:color="auto"/>
                        <w:bottom w:val="single" w:sz="48" w:space="0" w:color="FFFFFF"/>
                        <w:right w:val="none" w:sz="0" w:space="0" w:color="auto"/>
                      </w:divBdr>
                      <w:divsChild>
                        <w:div w:id="551963615">
                          <w:marLeft w:val="0"/>
                          <w:marRight w:val="0"/>
                          <w:marTop w:val="0"/>
                          <w:marBottom w:val="0"/>
                          <w:divBdr>
                            <w:top w:val="none" w:sz="0" w:space="0" w:color="auto"/>
                            <w:left w:val="none" w:sz="0" w:space="0" w:color="auto"/>
                            <w:bottom w:val="none" w:sz="0" w:space="0" w:color="auto"/>
                            <w:right w:val="none" w:sz="0" w:space="0" w:color="auto"/>
                          </w:divBdr>
                          <w:divsChild>
                            <w:div w:id="2042239862">
                              <w:marLeft w:val="0"/>
                              <w:marRight w:val="0"/>
                              <w:marTop w:val="0"/>
                              <w:marBottom w:val="0"/>
                              <w:divBdr>
                                <w:top w:val="none" w:sz="0" w:space="0" w:color="auto"/>
                                <w:left w:val="none" w:sz="0" w:space="0" w:color="auto"/>
                                <w:bottom w:val="none" w:sz="0" w:space="0" w:color="auto"/>
                                <w:right w:val="none" w:sz="0" w:space="0" w:color="auto"/>
                              </w:divBdr>
                              <w:divsChild>
                                <w:div w:id="1224557996">
                                  <w:marLeft w:val="0"/>
                                  <w:marRight w:val="0"/>
                                  <w:marTop w:val="0"/>
                                  <w:marBottom w:val="0"/>
                                  <w:divBdr>
                                    <w:top w:val="none" w:sz="0" w:space="0" w:color="auto"/>
                                    <w:left w:val="none" w:sz="0" w:space="0" w:color="auto"/>
                                    <w:bottom w:val="none" w:sz="0" w:space="0" w:color="auto"/>
                                    <w:right w:val="none" w:sz="0" w:space="0" w:color="auto"/>
                                  </w:divBdr>
                                  <w:divsChild>
                                    <w:div w:id="314995702">
                                      <w:marLeft w:val="150"/>
                                      <w:marRight w:val="150"/>
                                      <w:marTop w:val="300"/>
                                      <w:marBottom w:val="0"/>
                                      <w:divBdr>
                                        <w:top w:val="none" w:sz="0" w:space="0" w:color="auto"/>
                                        <w:left w:val="none" w:sz="0" w:space="0" w:color="auto"/>
                                        <w:bottom w:val="none" w:sz="0" w:space="0" w:color="auto"/>
                                        <w:right w:val="none" w:sz="0" w:space="0" w:color="auto"/>
                                      </w:divBdr>
                                      <w:divsChild>
                                        <w:div w:id="522091302">
                                          <w:marLeft w:val="0"/>
                                          <w:marRight w:val="0"/>
                                          <w:marTop w:val="75"/>
                                          <w:marBottom w:val="0"/>
                                          <w:divBdr>
                                            <w:top w:val="none" w:sz="0" w:space="0" w:color="auto"/>
                                            <w:left w:val="none" w:sz="0" w:space="0" w:color="auto"/>
                                            <w:bottom w:val="none" w:sz="0" w:space="0" w:color="auto"/>
                                            <w:right w:val="none" w:sz="0" w:space="0" w:color="auto"/>
                                          </w:divBdr>
                                          <w:divsChild>
                                            <w:div w:id="1707411838">
                                              <w:marLeft w:val="0"/>
                                              <w:marRight w:val="0"/>
                                              <w:marTop w:val="0"/>
                                              <w:marBottom w:val="0"/>
                                              <w:divBdr>
                                                <w:top w:val="none" w:sz="0" w:space="0" w:color="auto"/>
                                                <w:left w:val="none" w:sz="0" w:space="0" w:color="auto"/>
                                                <w:bottom w:val="none" w:sz="0" w:space="0" w:color="auto"/>
                                                <w:right w:val="none" w:sz="0" w:space="0" w:color="auto"/>
                                              </w:divBdr>
                                              <w:divsChild>
                                                <w:div w:id="1448235967">
                                                  <w:marLeft w:val="0"/>
                                                  <w:marRight w:val="0"/>
                                                  <w:marTop w:val="0"/>
                                                  <w:marBottom w:val="0"/>
                                                  <w:divBdr>
                                                    <w:top w:val="none" w:sz="0" w:space="0" w:color="auto"/>
                                                    <w:left w:val="none" w:sz="0" w:space="0" w:color="auto"/>
                                                    <w:bottom w:val="none" w:sz="0" w:space="0" w:color="auto"/>
                                                    <w:right w:val="none" w:sz="0" w:space="0" w:color="auto"/>
                                                  </w:divBdr>
                                                  <w:divsChild>
                                                    <w:div w:id="1785490532">
                                                      <w:marLeft w:val="0"/>
                                                      <w:marRight w:val="0"/>
                                                      <w:marTop w:val="0"/>
                                                      <w:marBottom w:val="0"/>
                                                      <w:divBdr>
                                                        <w:top w:val="single" w:sz="2" w:space="9" w:color="D1E0C1"/>
                                                        <w:left w:val="single" w:sz="6" w:space="9" w:color="D1E0C1"/>
                                                        <w:bottom w:val="single" w:sz="6" w:space="9" w:color="D1E0C1"/>
                                                        <w:right w:val="single" w:sz="6" w:space="9" w:color="D1E0C1"/>
                                                      </w:divBdr>
                                                    </w:div>
                                                  </w:divsChild>
                                                </w:div>
                                              </w:divsChild>
                                            </w:div>
                                          </w:divsChild>
                                        </w:div>
                                      </w:divsChild>
                                    </w:div>
                                  </w:divsChild>
                                </w:div>
                              </w:divsChild>
                            </w:div>
                          </w:divsChild>
                        </w:div>
                      </w:divsChild>
                    </w:div>
                  </w:divsChild>
                </w:div>
              </w:divsChild>
            </w:div>
          </w:divsChild>
        </w:div>
      </w:divsChild>
    </w:div>
    <w:div w:id="1693527291">
      <w:bodyDiv w:val="1"/>
      <w:marLeft w:val="0"/>
      <w:marRight w:val="0"/>
      <w:marTop w:val="0"/>
      <w:marBottom w:val="0"/>
      <w:divBdr>
        <w:top w:val="none" w:sz="0" w:space="0" w:color="auto"/>
        <w:left w:val="none" w:sz="0" w:space="0" w:color="auto"/>
        <w:bottom w:val="none" w:sz="0" w:space="0" w:color="auto"/>
        <w:right w:val="none" w:sz="0" w:space="0" w:color="auto"/>
      </w:divBdr>
      <w:divsChild>
        <w:div w:id="360281499">
          <w:marLeft w:val="0"/>
          <w:marRight w:val="0"/>
          <w:marTop w:val="0"/>
          <w:marBottom w:val="0"/>
          <w:divBdr>
            <w:top w:val="none" w:sz="0" w:space="0" w:color="auto"/>
            <w:left w:val="none" w:sz="0" w:space="0" w:color="auto"/>
            <w:bottom w:val="none" w:sz="0" w:space="0" w:color="auto"/>
            <w:right w:val="none" w:sz="0" w:space="0" w:color="auto"/>
          </w:divBdr>
          <w:divsChild>
            <w:div w:id="1264919181">
              <w:marLeft w:val="0"/>
              <w:marRight w:val="0"/>
              <w:marTop w:val="0"/>
              <w:marBottom w:val="0"/>
              <w:divBdr>
                <w:top w:val="none" w:sz="0" w:space="0" w:color="auto"/>
                <w:left w:val="none" w:sz="0" w:space="0" w:color="auto"/>
                <w:bottom w:val="none" w:sz="0" w:space="0" w:color="auto"/>
                <w:right w:val="none" w:sz="0" w:space="0" w:color="auto"/>
              </w:divBdr>
              <w:divsChild>
                <w:div w:id="1160849249">
                  <w:marLeft w:val="0"/>
                  <w:marRight w:val="0"/>
                  <w:marTop w:val="0"/>
                  <w:marBottom w:val="0"/>
                  <w:divBdr>
                    <w:top w:val="none" w:sz="0" w:space="0" w:color="auto"/>
                    <w:left w:val="none" w:sz="0" w:space="0" w:color="auto"/>
                    <w:bottom w:val="none" w:sz="0" w:space="0" w:color="auto"/>
                    <w:right w:val="none" w:sz="0" w:space="0" w:color="auto"/>
                  </w:divBdr>
                  <w:divsChild>
                    <w:div w:id="1455710767">
                      <w:marLeft w:val="0"/>
                      <w:marRight w:val="0"/>
                      <w:marTop w:val="0"/>
                      <w:marBottom w:val="0"/>
                      <w:divBdr>
                        <w:top w:val="none" w:sz="0" w:space="0" w:color="auto"/>
                        <w:left w:val="none" w:sz="0" w:space="0" w:color="auto"/>
                        <w:bottom w:val="none" w:sz="0" w:space="0" w:color="auto"/>
                        <w:right w:val="none" w:sz="0" w:space="0" w:color="auto"/>
                      </w:divBdr>
                      <w:divsChild>
                        <w:div w:id="364261051">
                          <w:marLeft w:val="0"/>
                          <w:marRight w:val="0"/>
                          <w:marTop w:val="0"/>
                          <w:marBottom w:val="0"/>
                          <w:divBdr>
                            <w:top w:val="none" w:sz="0" w:space="0" w:color="auto"/>
                            <w:left w:val="none" w:sz="0" w:space="0" w:color="auto"/>
                            <w:bottom w:val="none" w:sz="0" w:space="0" w:color="auto"/>
                            <w:right w:val="none" w:sz="0" w:space="0" w:color="auto"/>
                          </w:divBdr>
                          <w:divsChild>
                            <w:div w:id="3569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9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ackburn.gov.uk/planning/planningpolicies-strategies-and-guides/local-plan-part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Adam Scott, Strategic Director of Regeneration and Environment,</vt:lpstr>
    </vt:vector>
  </TitlesOfParts>
  <Company>BwDBC</Company>
  <LinksUpToDate>false</LinksUpToDate>
  <CharactersWithSpaces>4042</CharactersWithSpaces>
  <SharedDoc>false</SharedDoc>
  <HLinks>
    <vt:vector size="18" baseType="variant">
      <vt:variant>
        <vt:i4>458786</vt:i4>
      </vt:variant>
      <vt:variant>
        <vt:i4>6</vt:i4>
      </vt:variant>
      <vt:variant>
        <vt:i4>0</vt:i4>
      </vt:variant>
      <vt:variant>
        <vt:i4>5</vt:i4>
      </vt:variant>
      <vt:variant>
        <vt:lpwstr>mailto:bc@penninelancsplace.org</vt:lpwstr>
      </vt:variant>
      <vt:variant>
        <vt:lpwstr/>
      </vt:variant>
      <vt:variant>
        <vt:i4>1507407</vt:i4>
      </vt:variant>
      <vt:variant>
        <vt:i4>3</vt:i4>
      </vt:variant>
      <vt:variant>
        <vt:i4>0</vt:i4>
      </vt:variant>
      <vt:variant>
        <vt:i4>5</vt:i4>
      </vt:variant>
      <vt:variant>
        <vt:lpwstr>https://www.blackburn.gov.uk/planningdocs/Pre-Application Advisory and Enhanced services brochure.pdf</vt:lpwstr>
      </vt:variant>
      <vt:variant>
        <vt:lpwstr/>
      </vt:variant>
      <vt:variant>
        <vt:i4>6815788</vt:i4>
      </vt:variant>
      <vt:variant>
        <vt:i4>0</vt:i4>
      </vt:variant>
      <vt:variant>
        <vt:i4>0</vt:i4>
      </vt:variant>
      <vt:variant>
        <vt:i4>5</vt:i4>
      </vt:variant>
      <vt:variant>
        <vt:lpwstr>http://www.blackburn.gov.uk/Pages/Planning-permission-applications.aspx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Scott, Strategic Director of Regeneration and Environment,</dc:title>
  <dc:creator>BwDBC</dc:creator>
  <cp:lastModifiedBy>Rawcliffe, Cath</cp:lastModifiedBy>
  <cp:revision>2</cp:revision>
  <cp:lastPrinted>2019-05-01T12:22:00Z</cp:lastPrinted>
  <dcterms:created xsi:type="dcterms:W3CDTF">2020-01-21T10:05:00Z</dcterms:created>
  <dcterms:modified xsi:type="dcterms:W3CDTF">2020-01-21T10:05:00Z</dcterms:modified>
</cp:coreProperties>
</file>